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E2E73" w14:textId="77777777" w:rsidR="00412FF7" w:rsidRDefault="00412FF7" w:rsidP="00412FF7">
      <w:pPr>
        <w:contextualSpacing/>
        <w:jc w:val="center"/>
      </w:pPr>
    </w:p>
    <w:p w14:paraId="1248ED7D" w14:textId="77777777" w:rsidR="00412FF7" w:rsidRDefault="00412FF7" w:rsidP="00412FF7">
      <w:pPr>
        <w:spacing w:line="480" w:lineRule="auto"/>
        <w:contextualSpacing/>
        <w:jc w:val="center"/>
      </w:pPr>
    </w:p>
    <w:p w14:paraId="70A60292" w14:textId="77777777" w:rsidR="00412FF7" w:rsidRPr="00412FF7" w:rsidRDefault="00412FF7" w:rsidP="00412FF7">
      <w:pPr>
        <w:spacing w:line="480" w:lineRule="auto"/>
        <w:contextualSpacing/>
        <w:jc w:val="center"/>
        <w:rPr>
          <w:b/>
          <w:bCs/>
        </w:rPr>
      </w:pPr>
      <w:r w:rsidRPr="00412FF7">
        <w:rPr>
          <w:b/>
          <w:bCs/>
        </w:rPr>
        <w:t>Score Interpretation</w:t>
      </w:r>
    </w:p>
    <w:p w14:paraId="24850883" w14:textId="4C971CDA" w:rsidR="00412FF7" w:rsidRDefault="00412FF7" w:rsidP="00412FF7">
      <w:pPr>
        <w:spacing w:line="480" w:lineRule="auto"/>
        <w:contextualSpacing/>
        <w:jc w:val="center"/>
      </w:pPr>
      <w:r w:rsidRPr="00412FF7">
        <w:t>SPED 785: Application of Assessment Information for Exceptional Children &amp; Youth: Autism Spectrum Disorder</w:t>
      </w:r>
    </w:p>
    <w:p w14:paraId="1EA44157" w14:textId="77777777" w:rsidR="00412FF7" w:rsidRDefault="00412FF7" w:rsidP="00412FF7">
      <w:pPr>
        <w:spacing w:line="480" w:lineRule="auto"/>
        <w:contextualSpacing/>
        <w:jc w:val="center"/>
      </w:pPr>
    </w:p>
    <w:p w14:paraId="1E6B5F7A" w14:textId="77777777" w:rsidR="00412FF7" w:rsidRDefault="00412FF7" w:rsidP="00412FF7">
      <w:pPr>
        <w:spacing w:line="480" w:lineRule="auto"/>
        <w:contextualSpacing/>
        <w:jc w:val="center"/>
      </w:pPr>
    </w:p>
    <w:p w14:paraId="183A9FFE" w14:textId="77777777" w:rsidR="00412FF7" w:rsidRDefault="00412FF7" w:rsidP="00412FF7">
      <w:pPr>
        <w:spacing w:line="480" w:lineRule="auto"/>
        <w:contextualSpacing/>
        <w:jc w:val="center"/>
      </w:pPr>
    </w:p>
    <w:p w14:paraId="1C18907E" w14:textId="77777777" w:rsidR="00412FF7" w:rsidRDefault="00412FF7" w:rsidP="00412FF7">
      <w:pPr>
        <w:spacing w:line="480" w:lineRule="auto"/>
        <w:contextualSpacing/>
        <w:jc w:val="center"/>
      </w:pPr>
      <w:r>
        <w:t>Erica Grindinger</w:t>
      </w:r>
    </w:p>
    <w:p w14:paraId="756BF49B" w14:textId="77777777" w:rsidR="00412FF7" w:rsidRDefault="00412FF7" w:rsidP="00412FF7">
      <w:pPr>
        <w:spacing w:line="480" w:lineRule="auto"/>
        <w:contextualSpacing/>
        <w:jc w:val="center"/>
      </w:pPr>
      <w:r>
        <w:t>Department of Special Education</w:t>
      </w:r>
    </w:p>
    <w:p w14:paraId="4993DF69" w14:textId="77777777" w:rsidR="00412FF7" w:rsidRDefault="00412FF7" w:rsidP="00412FF7">
      <w:pPr>
        <w:spacing w:line="480" w:lineRule="auto"/>
        <w:contextualSpacing/>
        <w:jc w:val="center"/>
      </w:pPr>
      <w:r>
        <w:t>University of Kansas</w:t>
      </w:r>
    </w:p>
    <w:p w14:paraId="48EE97C9" w14:textId="77777777" w:rsidR="00412FF7" w:rsidRDefault="00412FF7" w:rsidP="00412FF7">
      <w:pPr>
        <w:spacing w:line="480" w:lineRule="auto"/>
        <w:contextualSpacing/>
        <w:jc w:val="center"/>
      </w:pPr>
    </w:p>
    <w:p w14:paraId="0441CF4B" w14:textId="77777777" w:rsidR="00412FF7" w:rsidRDefault="00412FF7" w:rsidP="00412FF7">
      <w:pPr>
        <w:spacing w:line="480" w:lineRule="auto"/>
        <w:contextualSpacing/>
        <w:jc w:val="center"/>
      </w:pPr>
    </w:p>
    <w:p w14:paraId="6BBA187B" w14:textId="77777777" w:rsidR="00412FF7" w:rsidRDefault="00412FF7" w:rsidP="00412FF7">
      <w:pPr>
        <w:spacing w:line="480" w:lineRule="auto"/>
        <w:contextualSpacing/>
        <w:jc w:val="center"/>
      </w:pPr>
    </w:p>
    <w:p w14:paraId="5D4A1547" w14:textId="77777777" w:rsidR="00412FF7" w:rsidRDefault="00412FF7" w:rsidP="00412FF7">
      <w:pPr>
        <w:spacing w:line="480" w:lineRule="auto"/>
        <w:contextualSpacing/>
        <w:jc w:val="center"/>
      </w:pPr>
      <w:r>
        <w:t xml:space="preserve">Dr. </w:t>
      </w:r>
      <w:proofErr w:type="spellStart"/>
      <w:r>
        <w:t>Glennda</w:t>
      </w:r>
      <w:proofErr w:type="spellEnd"/>
      <w:r>
        <w:t xml:space="preserve"> McKeithan</w:t>
      </w:r>
    </w:p>
    <w:p w14:paraId="7E1F2286" w14:textId="39E9ED3F" w:rsidR="00412FF7" w:rsidRDefault="00412FF7" w:rsidP="00412FF7">
      <w:pPr>
        <w:spacing w:line="480" w:lineRule="auto"/>
        <w:contextualSpacing/>
        <w:jc w:val="center"/>
      </w:pPr>
      <w:r>
        <w:t>September 2</w:t>
      </w:r>
      <w:r>
        <w:t>, 2024</w:t>
      </w:r>
    </w:p>
    <w:p w14:paraId="454BF04B" w14:textId="77777777" w:rsidR="00593524" w:rsidRDefault="00593524"/>
    <w:p w14:paraId="52DFF55B" w14:textId="77777777" w:rsidR="00412FF7" w:rsidRDefault="00412FF7"/>
    <w:p w14:paraId="1602FCD6" w14:textId="77777777" w:rsidR="00412FF7" w:rsidRDefault="00412FF7"/>
    <w:p w14:paraId="1ECFB078" w14:textId="77777777" w:rsidR="00412FF7" w:rsidRDefault="00412FF7"/>
    <w:p w14:paraId="5A1BFC9B" w14:textId="77777777" w:rsidR="00412FF7" w:rsidRDefault="00412FF7"/>
    <w:p w14:paraId="40331794" w14:textId="77777777" w:rsidR="00412FF7" w:rsidRDefault="00412FF7"/>
    <w:p w14:paraId="739ADEFE" w14:textId="77777777" w:rsidR="00412FF7" w:rsidRDefault="00412FF7"/>
    <w:p w14:paraId="4E9E4294" w14:textId="77777777" w:rsidR="00412FF7" w:rsidRDefault="00412FF7"/>
    <w:p w14:paraId="7B6A2BE1" w14:textId="77777777" w:rsidR="00412FF7" w:rsidRDefault="00412FF7"/>
    <w:p w14:paraId="4662D940" w14:textId="77777777" w:rsidR="00412FF7" w:rsidRDefault="00412FF7"/>
    <w:p w14:paraId="6BAF1373" w14:textId="77777777" w:rsidR="00412FF7" w:rsidRDefault="00412FF7"/>
    <w:p w14:paraId="67A71FD1" w14:textId="77777777" w:rsidR="00412FF7" w:rsidRDefault="00412FF7"/>
    <w:p w14:paraId="7163DC53" w14:textId="77777777" w:rsidR="00412FF7" w:rsidRDefault="00412FF7"/>
    <w:p w14:paraId="1CC39824" w14:textId="77777777" w:rsidR="00412FF7" w:rsidRDefault="00412FF7"/>
    <w:p w14:paraId="288A92CA" w14:textId="77777777" w:rsidR="00412FF7" w:rsidRDefault="00412FF7"/>
    <w:p w14:paraId="68AFCF5A" w14:textId="77777777" w:rsidR="00412FF7" w:rsidRPr="00412FF7" w:rsidRDefault="00412FF7" w:rsidP="00412FF7">
      <w:pPr>
        <w:spacing w:line="480" w:lineRule="auto"/>
        <w:contextualSpacing/>
        <w:jc w:val="center"/>
        <w:rPr>
          <w:b/>
          <w:bCs/>
        </w:rPr>
      </w:pPr>
      <w:r w:rsidRPr="00412FF7">
        <w:rPr>
          <w:b/>
          <w:bCs/>
        </w:rPr>
        <w:lastRenderedPageBreak/>
        <w:t>Score Interpretation</w:t>
      </w:r>
    </w:p>
    <w:p w14:paraId="70CDC2EE" w14:textId="5C5F496D" w:rsidR="00412FF7" w:rsidRDefault="00412FF7" w:rsidP="00412FF7">
      <w:pPr>
        <w:spacing w:line="480" w:lineRule="auto"/>
      </w:pPr>
      <w:r>
        <w:tab/>
        <w:t xml:space="preserve">When you hear the word assessment, most often the first word that pops into one’s head is “test”. The standardized test with </w:t>
      </w:r>
      <w:r w:rsidR="00BF6DF6">
        <w:t>a</w:t>
      </w:r>
      <w:r>
        <w:t xml:space="preserve"> max score of 100. Assessments are often </w:t>
      </w:r>
      <w:r w:rsidR="00BF6DF6">
        <w:t xml:space="preserve">equated to these traditional tests but are far different. In </w:t>
      </w:r>
      <w:r w:rsidR="00BF6DF6" w:rsidRPr="00BF6DF6">
        <w:t xml:space="preserve">education, </w:t>
      </w:r>
      <w:r w:rsidR="00BF6DF6">
        <w:t xml:space="preserve">the word </w:t>
      </w:r>
      <w:r w:rsidR="00BF6DF6" w:rsidRPr="00BF6DF6">
        <w:t xml:space="preserve">assessment refers to </w:t>
      </w:r>
      <w:r w:rsidR="00BF6DF6">
        <w:t>a</w:t>
      </w:r>
      <w:r w:rsidR="00BF6DF6" w:rsidRPr="00BF6DF6">
        <w:t xml:space="preserve"> wide variety of methods </w:t>
      </w:r>
      <w:r w:rsidR="00BF6DF6">
        <w:t>and</w:t>
      </w:r>
      <w:r w:rsidR="00BF6DF6" w:rsidRPr="00BF6DF6">
        <w:t xml:space="preserve"> tools use</w:t>
      </w:r>
      <w:r w:rsidR="00BF6DF6">
        <w:t>d</w:t>
      </w:r>
      <w:r w:rsidR="00BF6DF6" w:rsidRPr="00BF6DF6">
        <w:t xml:space="preserve"> to evaluate, measure, and document the academic readiness, learning progress, skill acquisition, or educational needs of students</w:t>
      </w:r>
      <w:r w:rsidR="00BF6DF6">
        <w:t xml:space="preserve"> </w:t>
      </w:r>
      <w:r w:rsidR="00662989" w:rsidRPr="00662989">
        <w:t>(</w:t>
      </w:r>
      <w:proofErr w:type="spellStart"/>
      <w:r w:rsidR="00662989" w:rsidRPr="00662989">
        <w:t>Sabbott</w:t>
      </w:r>
      <w:proofErr w:type="spellEnd"/>
      <w:r w:rsidR="00662989" w:rsidRPr="00662989">
        <w:t>, 2015</w:t>
      </w:r>
      <w:r w:rsidR="00BF6DF6">
        <w:t>)</w:t>
      </w:r>
      <w:r w:rsidR="00BF6DF6" w:rsidRPr="00BF6DF6">
        <w:t>.</w:t>
      </w:r>
      <w:r w:rsidR="00BF6DF6">
        <w:t xml:space="preserve"> In addition, the scoring or results of these assessments are far different from that of a standardized test as well. Assessments have words and things you must understand </w:t>
      </w:r>
      <w:r w:rsidR="001640F0">
        <w:t>to</w:t>
      </w:r>
      <w:r w:rsidR="00BF6DF6">
        <w:t xml:space="preserve"> have an accurate interpretation of the results, such as standard deviations, bell curves, percentile ranks, t &amp; z scores, and standard scores. </w:t>
      </w:r>
      <w:r w:rsidR="004472DA">
        <w:t xml:space="preserve">It is important to know what the test is measuring and how you can use all the results to best support the student. </w:t>
      </w:r>
      <w:r w:rsidR="001640F0">
        <w:t xml:space="preserve">The following describes assessment results from a student, Bobby. They will be broken down and explained in each paragraph. </w:t>
      </w:r>
    </w:p>
    <w:p w14:paraId="4B28BF7F" w14:textId="2A7E4481" w:rsidR="001640F0" w:rsidRDefault="001640F0" w:rsidP="00412FF7">
      <w:pPr>
        <w:spacing w:line="480" w:lineRule="auto"/>
        <w:rPr>
          <w:b/>
          <w:bCs/>
        </w:rPr>
      </w:pPr>
      <w:r>
        <w:rPr>
          <w:b/>
          <w:bCs/>
        </w:rPr>
        <w:t>Reading Comprehension –</w:t>
      </w:r>
      <w:r w:rsidR="00C0418C">
        <w:rPr>
          <w:b/>
          <w:bCs/>
        </w:rPr>
        <w:t xml:space="preserve"> </w:t>
      </w:r>
      <w:r>
        <w:rPr>
          <w:b/>
          <w:bCs/>
        </w:rPr>
        <w:t xml:space="preserve">Percentile </w:t>
      </w:r>
    </w:p>
    <w:p w14:paraId="14500D69" w14:textId="2C7F63CD" w:rsidR="00DF4DE5" w:rsidRDefault="001640F0" w:rsidP="00DF4DE5">
      <w:pPr>
        <w:spacing w:line="480" w:lineRule="auto"/>
        <w:ind w:firstLine="720"/>
      </w:pPr>
      <w:r>
        <w:t>On a standardized test of reading comprehension Bobby scored in the 39</w:t>
      </w:r>
      <w:r w:rsidRPr="001640F0">
        <w:rPr>
          <w:vertAlign w:val="superscript"/>
        </w:rPr>
        <w:t>th</w:t>
      </w:r>
      <w:r>
        <w:t xml:space="preserve"> percentile. A percentile </w:t>
      </w:r>
      <w:r w:rsidRPr="001640F0">
        <w:t>rank is the percentage of scores in a distribution that are equal to or lower than a given score. </w:t>
      </w:r>
      <w:r>
        <w:t>Meaning that a student’s percentile rank indicates how well they performed compared to other students in the same grade and subject who took the same test. In this case, Bobby scored in the 39</w:t>
      </w:r>
      <w:r w:rsidRPr="001640F0">
        <w:rPr>
          <w:vertAlign w:val="superscript"/>
        </w:rPr>
        <w:t>th</w:t>
      </w:r>
      <w:r>
        <w:t xml:space="preserve"> percentile, meaning that Bobby scored better than 38% of the other individuals who took the assessment but that 61% of individuals who took the assessment scored higher (or </w:t>
      </w:r>
      <w:r w:rsidR="004472DA">
        <w:t>did better) than Bobby.</w:t>
      </w:r>
      <w:r w:rsidR="00DF4DE5">
        <w:t xml:space="preserve"> This percentile ranking would convert into a standard score of 95. </w:t>
      </w:r>
    </w:p>
    <w:p w14:paraId="2976E208" w14:textId="25E8FAA1" w:rsidR="00DF4DE5" w:rsidRDefault="00DF0117" w:rsidP="00DF4DE5">
      <w:pPr>
        <w:spacing w:line="480" w:lineRule="auto"/>
        <w:ind w:firstLine="720"/>
      </w:pPr>
      <w:r>
        <w:t xml:space="preserve">The educational implications, or potential impact, of Bobby’s reading comprehension score could be significant. While a standard score of 95 places Bobby in the “average” range, the percentile rank shows reason for concern. Showing that 61% of his peers performed higher on </w:t>
      </w:r>
      <w:r>
        <w:lastRenderedPageBreak/>
        <w:t>the reading comprehension test than Bobby did, these potential difficulties should be addressed and looked at by Bobby’s team. Reading will be required in all areas of Bobby’s life, for the rest of his life. The remaining classes he has of school</w:t>
      </w:r>
      <w:r w:rsidR="003F5264">
        <w:t xml:space="preserve"> (tests, textbooks, etc.)</w:t>
      </w:r>
      <w:r>
        <w:t>, at home</w:t>
      </w:r>
      <w:r w:rsidR="003F5264">
        <w:t xml:space="preserve"> (instructions, etc.)</w:t>
      </w:r>
      <w:r>
        <w:t>, in the community</w:t>
      </w:r>
      <w:r w:rsidR="003F5264">
        <w:t xml:space="preserve"> (street signs, menus, etc.)</w:t>
      </w:r>
      <w:r>
        <w:t>, and in future work locations</w:t>
      </w:r>
      <w:r w:rsidR="003F5264">
        <w:t xml:space="preserve"> (evaluations, expectations, etc.)</w:t>
      </w:r>
      <w:r>
        <w:t xml:space="preserve">. If reading </w:t>
      </w:r>
      <w:r w:rsidR="003F5264">
        <w:t xml:space="preserve">and/or the ability to comprehend what he is reading is an issue for Bobby, this could result in lower academic achievement, lower work performance, reduced involvement in the community or activities, and could aid in potential behavioral issues.  </w:t>
      </w:r>
    </w:p>
    <w:p w14:paraId="397CA53D" w14:textId="19341C49" w:rsidR="003F5264" w:rsidRDefault="003F5264" w:rsidP="00DF4DE5">
      <w:pPr>
        <w:spacing w:line="480" w:lineRule="auto"/>
        <w:ind w:firstLine="720"/>
      </w:pPr>
      <w:r>
        <w:t xml:space="preserve">The team could address Bobby’s needs by considering </w:t>
      </w:r>
      <w:r w:rsidR="00197408">
        <w:t>visual supports</w:t>
      </w:r>
      <w:r>
        <w:t xml:space="preserve"> and task analysis. Both are evidence-based practices that would support Bobby with his need for extra attention </w:t>
      </w:r>
      <w:r w:rsidR="00197408">
        <w:t>around</w:t>
      </w:r>
      <w:r>
        <w:t xml:space="preserve"> reading comprehension. </w:t>
      </w:r>
      <w:r w:rsidR="00197408">
        <w:t>Since Bobby scored in the average range, it shows that he can read but could be struggling with understanding the meaning of certain words or remembering what he is reading. Visual supports</w:t>
      </w:r>
      <w:r w:rsidR="00FB4504">
        <w:t xml:space="preserve"> would utilize the </w:t>
      </w:r>
      <w:r w:rsidR="00F015A8">
        <w:t>strength</w:t>
      </w:r>
      <w:r w:rsidR="00FB4504">
        <w:t xml:space="preserve"> that Bobby has in</w:t>
      </w:r>
      <w:r w:rsidR="00F015A8">
        <w:t xml:space="preserve"> understanding and interest in playing video games (per the psych report)</w:t>
      </w:r>
      <w:r w:rsidR="00FB4504">
        <w:t xml:space="preserve"> and</w:t>
      </w:r>
      <w:r w:rsidR="00197408">
        <w:t xml:space="preserve"> could help </w:t>
      </w:r>
      <w:r w:rsidR="00FB4504">
        <w:t>him</w:t>
      </w:r>
      <w:r w:rsidR="00197408">
        <w:t xml:space="preserve"> remember what it is that he has read by looking at a </w:t>
      </w:r>
      <w:r w:rsidR="00F015A8">
        <w:t>visual</w:t>
      </w:r>
      <w:r w:rsidR="00197408">
        <w:t>. Task analysis would break Bobby’s activities into smaller more manageable steps to help teach Bobby the desired skill. This would allow Bobby to slow down, remember what he has read, and not become overwhelmed with too much text and forget or not understand what he has read.</w:t>
      </w:r>
      <w:r w:rsidR="00F015A8">
        <w:t xml:space="preserve"> With Bobby’s strength of technology use, this could also be provided on a device such as an iPad and could travel with Bobby throughout his school day.</w:t>
      </w:r>
    </w:p>
    <w:p w14:paraId="08A1DB3E" w14:textId="43A41074" w:rsidR="00197408" w:rsidRDefault="00197408" w:rsidP="00197408">
      <w:pPr>
        <w:spacing w:line="480" w:lineRule="auto"/>
        <w:rPr>
          <w:b/>
          <w:bCs/>
        </w:rPr>
      </w:pPr>
      <w:r>
        <w:rPr>
          <w:b/>
          <w:bCs/>
        </w:rPr>
        <w:t>Written Language – Standard Score</w:t>
      </w:r>
    </w:p>
    <w:p w14:paraId="6A309DDD" w14:textId="2D307B4A" w:rsidR="005B5C12" w:rsidRDefault="00FB4504" w:rsidP="00197408">
      <w:pPr>
        <w:spacing w:line="480" w:lineRule="auto"/>
      </w:pPr>
      <w:r>
        <w:rPr>
          <w:b/>
          <w:bCs/>
        </w:rPr>
        <w:tab/>
      </w:r>
      <w:r>
        <w:t xml:space="preserve">Bobby received a standard score of 112 on a written language test. A standard score </w:t>
      </w:r>
      <w:r w:rsidR="001F2996">
        <w:t xml:space="preserve">are scores that can be compared to the results of other individuals within the same group (grade level, subject, etc.). Standard scores are raw scores that have been converted so they have a mean </w:t>
      </w:r>
      <w:r w:rsidR="001F2996">
        <w:lastRenderedPageBreak/>
        <w:t>and a standard deviation. When convert Bobby’s standard score of 112 into a percentile, it is the 79</w:t>
      </w:r>
      <w:r w:rsidR="001F2996" w:rsidRPr="001F2996">
        <w:rPr>
          <w:vertAlign w:val="superscript"/>
        </w:rPr>
        <w:t>th</w:t>
      </w:r>
      <w:r w:rsidR="001F2996">
        <w:t xml:space="preserve"> percentile. Meaning that Bobby scored higher than 78% of his peers, while only 2</w:t>
      </w:r>
      <w:r w:rsidR="004D2AE3">
        <w:t>1</w:t>
      </w:r>
      <w:r w:rsidR="001F2996">
        <w:t xml:space="preserve">% of his peers scored higher than him. A standard score of 112 places Bobby in the “high average” ranking. This would not alert any red flags for the assessment administrator or Bobby’s IEP team </w:t>
      </w:r>
      <w:r w:rsidR="005B5C12">
        <w:t xml:space="preserve">at this time. </w:t>
      </w:r>
    </w:p>
    <w:p w14:paraId="2E1A4723" w14:textId="09FCA29A" w:rsidR="00FB4504" w:rsidRDefault="005B5C12" w:rsidP="005B5C12">
      <w:pPr>
        <w:spacing w:line="480" w:lineRule="auto"/>
        <w:ind w:firstLine="720"/>
      </w:pPr>
      <w:r>
        <w:t xml:space="preserve">The teacher would want to make sure to keep utilizing Bobby’s strengths in this area to maintain his percentile rank and skill set. Bobby will rely on written language for writing in school, job applications, workplace responsibilities, and more. Using naturalist interventions (NI), an evidence-based practice that uses </w:t>
      </w:r>
      <w:r w:rsidRPr="005B5C12">
        <w:t>techniques and strategies that are embedded in typical activities and/or routines in which the learner participates to naturally promote, support, and encourage target skills/behaviors</w:t>
      </w:r>
      <w:r>
        <w:t xml:space="preserve">, would make Bobby use his strength in a natural way. Repetition, daily exposure, and practice will all help keep Bobby’s skills strong and potentially even stronger. </w:t>
      </w:r>
    </w:p>
    <w:p w14:paraId="7E98C98B" w14:textId="4297B01D" w:rsidR="005B5C12" w:rsidRDefault="005B5C12" w:rsidP="005B5C12">
      <w:pPr>
        <w:spacing w:line="480" w:lineRule="auto"/>
        <w:rPr>
          <w:b/>
          <w:bCs/>
        </w:rPr>
      </w:pPr>
      <w:r>
        <w:rPr>
          <w:b/>
          <w:bCs/>
        </w:rPr>
        <w:t>Behavior Dev</w:t>
      </w:r>
      <w:r w:rsidR="00AF2024">
        <w:rPr>
          <w:b/>
          <w:bCs/>
        </w:rPr>
        <w:t>i</w:t>
      </w:r>
      <w:r>
        <w:rPr>
          <w:b/>
          <w:bCs/>
        </w:rPr>
        <w:t xml:space="preserve">ation </w:t>
      </w:r>
    </w:p>
    <w:p w14:paraId="162293C7" w14:textId="785D1FAA" w:rsidR="00AF2024" w:rsidRDefault="00AF2024" w:rsidP="005B5C12">
      <w:pPr>
        <w:spacing w:line="480" w:lineRule="auto"/>
      </w:pPr>
      <w:r>
        <w:rPr>
          <w:b/>
          <w:bCs/>
        </w:rPr>
        <w:tab/>
      </w:r>
      <w:r w:rsidR="00023CCD">
        <w:t>A behavioral rating scale indicated that Bobby’s problem behavior quotient was two standard deviations above the mean. Standard</w:t>
      </w:r>
      <w:r w:rsidR="00023CCD" w:rsidRPr="00023CCD">
        <w:t xml:space="preserve"> deviation the average </w:t>
      </w:r>
      <w:r w:rsidR="00023CCD">
        <w:t>amount of points</w:t>
      </w:r>
      <w:r w:rsidR="00023CCD" w:rsidRPr="00023CCD">
        <w:t xml:space="preserve"> between all test scores</w:t>
      </w:r>
      <w:r w:rsidR="00023CCD">
        <w:t xml:space="preserve"> taken</w:t>
      </w:r>
      <w:r w:rsidR="00023CCD" w:rsidRPr="00023CCD">
        <w:t xml:space="preserve"> and the average score</w:t>
      </w:r>
      <w:r w:rsidR="00023CCD">
        <w:t xml:space="preserve">. </w:t>
      </w:r>
      <w:r w:rsidR="00023CCD" w:rsidRPr="00023CCD">
        <w:t>Standard deviations are "average differences" from what most people score on a test</w:t>
      </w:r>
      <w:r w:rsidR="00023CCD">
        <w:t xml:space="preserve">. While the amount of deviation is determined by test author, </w:t>
      </w:r>
      <w:r w:rsidR="00C60E7D">
        <w:t>m</w:t>
      </w:r>
      <w:r w:rsidR="00C60E7D" w:rsidRPr="001F2996">
        <w:t xml:space="preserve">ost test scoring systems have a </w:t>
      </w:r>
      <w:r w:rsidR="00C60E7D">
        <w:t>m</w:t>
      </w:r>
      <w:r w:rsidR="00C60E7D" w:rsidRPr="001F2996">
        <w:t xml:space="preserve">ean of 100 and a </w:t>
      </w:r>
      <w:r w:rsidR="00C60E7D">
        <w:t>s</w:t>
      </w:r>
      <w:r w:rsidR="00C60E7D" w:rsidRPr="001F2996">
        <w:t xml:space="preserve">tandard </w:t>
      </w:r>
      <w:r w:rsidR="00C60E7D">
        <w:t>d</w:t>
      </w:r>
      <w:r w:rsidR="00C60E7D" w:rsidRPr="001F2996">
        <w:t>eviation of 15</w:t>
      </w:r>
      <w:r w:rsidR="00C60E7D">
        <w:t xml:space="preserve">. </w:t>
      </w:r>
      <w:r w:rsidR="00023CCD">
        <w:t xml:space="preserve">If you were to look at a bell curve, the very middle of the curve would be the mean or the “average”. If that mean was 100 and the standard deviation was 15, it would be that the “average range” of test scores would be between 85-115. That deviation would be on both sides of the mean. </w:t>
      </w:r>
      <w:r w:rsidR="00EB2871">
        <w:t>68%</w:t>
      </w:r>
      <w:r w:rsidR="00C60E7D">
        <w:t xml:space="preserve"> or about two-thirds</w:t>
      </w:r>
      <w:r w:rsidR="00EB2871">
        <w:t xml:space="preserve"> of test takers will </w:t>
      </w:r>
      <w:r w:rsidR="00C60E7D">
        <w:t>be captured</w:t>
      </w:r>
      <w:r w:rsidR="00EB2871">
        <w:t xml:space="preserve"> within th</w:t>
      </w:r>
      <w:r w:rsidR="00C60E7D">
        <w:t xml:space="preserve">e </w:t>
      </w:r>
      <w:r w:rsidR="00EB2871">
        <w:t xml:space="preserve">standard deviation range. </w:t>
      </w:r>
    </w:p>
    <w:p w14:paraId="4991C054" w14:textId="090F6E0D" w:rsidR="00C60E7D" w:rsidRDefault="00EB2871" w:rsidP="00412FF7">
      <w:pPr>
        <w:spacing w:line="480" w:lineRule="auto"/>
      </w:pPr>
      <w:r>
        <w:lastRenderedPageBreak/>
        <w:tab/>
        <w:t xml:space="preserve">Bobby’s problem behavior being two standard deviations above the means converts to a standard score of 130 and a percentile rank of 98%. This area is speaking of problem behavior and therefore, you do not want that percentile to be high. This shows that Bobby’s problem behavior is higher than 97% of his peers who were evaluated on the same assessment and his behavior was only better than </w:t>
      </w:r>
      <w:r w:rsidR="004D2AE3">
        <w:t>2</w:t>
      </w:r>
      <w:r>
        <w:t xml:space="preserve">% of his peers. This is a huge red flag and something that needs to be addressed by the team immediately. </w:t>
      </w:r>
      <w:r w:rsidR="00C60E7D">
        <w:t xml:space="preserve">Bobby’s behavior will influence all areas of his life. In school, social-emotional growth will be affected as well as his academics. If Bobby continues to have problem behavior, it could limit his time in class with his same aged peers and reduce this ability to access instruction. Within the community, as Bobby gets older and bigger, problem behavior will be handled legally and will not always be able to be “fixed” with parents. Things such as vandalism and assault are things that must be thought about in the community, home, and school settings. </w:t>
      </w:r>
    </w:p>
    <w:p w14:paraId="30938F27" w14:textId="3DE8388E" w:rsidR="001640F0" w:rsidRDefault="00C60E7D" w:rsidP="00412FF7">
      <w:pPr>
        <w:spacing w:line="480" w:lineRule="auto"/>
      </w:pPr>
      <w:r>
        <w:tab/>
      </w:r>
      <w:r w:rsidR="00C0418C">
        <w:t>It might be appropriate for the team to conduct a f</w:t>
      </w:r>
      <w:r w:rsidR="00C0418C" w:rsidRPr="00C0418C">
        <w:t xml:space="preserve">unctional </w:t>
      </w:r>
      <w:r w:rsidR="00C0418C">
        <w:t>b</w:t>
      </w:r>
      <w:r w:rsidR="00C0418C" w:rsidRPr="00C0418C">
        <w:t xml:space="preserve">ehavioral </w:t>
      </w:r>
      <w:r w:rsidR="00C0418C">
        <w:t>a</w:t>
      </w:r>
      <w:r w:rsidR="00C0418C" w:rsidRPr="00C0418C">
        <w:t>ssessment (FBA)</w:t>
      </w:r>
      <w:r w:rsidR="00C0418C">
        <w:t>. This is an evidence-based practice (EBP) used to determine the function or purpose of one’s behavior so that an effective intervention can be developed and implemented. The team might also consider one of the following EBPs for Bobby and his behavior, e</w:t>
      </w:r>
      <w:r w:rsidR="00C0418C" w:rsidRPr="00C0418C">
        <w:t>xtinction (EXT)</w:t>
      </w:r>
      <w:r w:rsidR="00C0418C">
        <w:t xml:space="preserve"> or s</w:t>
      </w:r>
      <w:r w:rsidR="00C0418C" w:rsidRPr="00C0418C">
        <w:t xml:space="preserve">ocial </w:t>
      </w:r>
      <w:r w:rsidR="00C0418C">
        <w:t>n</w:t>
      </w:r>
      <w:r w:rsidR="00C0418C" w:rsidRPr="00C0418C">
        <w:t>arratives (SN)</w:t>
      </w:r>
      <w:r w:rsidR="00C0418C">
        <w:t>. Depending on the results of the FBA, other EBPs could be more effective.</w:t>
      </w:r>
    </w:p>
    <w:p w14:paraId="593DDCFD" w14:textId="00A1E1CB" w:rsidR="00C0418C" w:rsidRDefault="00C0418C" w:rsidP="00412FF7">
      <w:pPr>
        <w:spacing w:line="480" w:lineRule="auto"/>
        <w:rPr>
          <w:b/>
          <w:bCs/>
        </w:rPr>
      </w:pPr>
      <w:r>
        <w:rPr>
          <w:b/>
          <w:bCs/>
        </w:rPr>
        <w:t>Mathematics Z-Score</w:t>
      </w:r>
    </w:p>
    <w:p w14:paraId="0B77626C" w14:textId="1F4C4A3F" w:rsidR="00C0418C" w:rsidRDefault="00C0418C" w:rsidP="00412FF7">
      <w:pPr>
        <w:spacing w:line="480" w:lineRule="auto"/>
      </w:pPr>
      <w:r>
        <w:rPr>
          <w:b/>
          <w:bCs/>
        </w:rPr>
        <w:tab/>
      </w:r>
      <w:r w:rsidR="003657EB" w:rsidRPr="003657EB">
        <w:t>Standard deviation defines the line along which a particular data point lies. </w:t>
      </w:r>
      <w:r w:rsidR="003657EB">
        <w:t>A z</w:t>
      </w:r>
      <w:r w:rsidR="003657EB" w:rsidRPr="003657EB">
        <w:t>-score indicates how much a given value differs from the standard deviation</w:t>
      </w:r>
      <w:r w:rsidR="003657EB">
        <w:rPr>
          <w:b/>
          <w:bCs/>
        </w:rPr>
        <w:t xml:space="preserve">. </w:t>
      </w:r>
      <w:r w:rsidR="004D2AE3">
        <w:t xml:space="preserve">On a math reasoning </w:t>
      </w:r>
      <w:r w:rsidR="008F1CA9">
        <w:t>tes</w:t>
      </w:r>
      <w:r w:rsidR="004D2AE3">
        <w:t>t</w:t>
      </w:r>
      <w:r w:rsidR="008F1CA9">
        <w:t xml:space="preserve"> administered</w:t>
      </w:r>
      <w:r w:rsidR="004D2AE3">
        <w:t>, Bobby has a z-score of -1. This converted to a standard score of 85 and placed him in the 16</w:t>
      </w:r>
      <w:r w:rsidR="004D2AE3" w:rsidRPr="004D2AE3">
        <w:rPr>
          <w:vertAlign w:val="superscript"/>
        </w:rPr>
        <w:t>th</w:t>
      </w:r>
      <w:r w:rsidR="004D2AE3">
        <w:t xml:space="preserve"> percentile</w:t>
      </w:r>
      <w:r w:rsidR="009C5CD9">
        <w:t xml:space="preserve"> and in the “low average” category</w:t>
      </w:r>
      <w:r w:rsidR="004D2AE3">
        <w:t>. This means that Bobby scored better than 15% of other</w:t>
      </w:r>
      <w:r w:rsidR="008F1CA9">
        <w:t xml:space="preserve">s who took the test and that 84% of others who took the same test performed </w:t>
      </w:r>
      <w:r w:rsidR="008F1CA9">
        <w:lastRenderedPageBreak/>
        <w:t>better and scored higher than he did</w:t>
      </w:r>
      <w:r w:rsidR="009C5CD9">
        <w:t xml:space="preserve">. While Bobby was still in the “low average” section of the assessment scores, this is concerning and should be addressed by Bobby’s team. If 84% his peers are performing at a higher level that he is, the team needs to look at why. Math reasoning is an important skill to have to finish necessary mathematical classes through school </w:t>
      </w:r>
      <w:r w:rsidR="000239E1">
        <w:t>such as algebra and working with equations. Also, when working with angles in geometry. Math reasoning is</w:t>
      </w:r>
      <w:r w:rsidR="009C5CD9">
        <w:t xml:space="preserve"> an overall important life skill to </w:t>
      </w:r>
      <w:r w:rsidR="000239E1">
        <w:t>possess</w:t>
      </w:r>
      <w:r w:rsidR="009C5CD9">
        <w:t xml:space="preserve">. </w:t>
      </w:r>
      <w:r w:rsidR="000239E1">
        <w:t xml:space="preserve">As Bobby gets older math reasoning will be needed to help him budget finances and shop, to measure recipes while cooking, to estimate travel distance and time, or to even determine or understand sports statistics or data (if that was an interest). </w:t>
      </w:r>
    </w:p>
    <w:p w14:paraId="3D2F2576" w14:textId="77777777" w:rsidR="00680A26" w:rsidRPr="004D2AE3" w:rsidRDefault="000239E1" w:rsidP="00680A26">
      <w:pPr>
        <w:spacing w:line="480" w:lineRule="auto"/>
      </w:pPr>
      <w:r>
        <w:tab/>
        <w:t>There are several EBPs that could be beneficial for Bobby. It might be appropriate for the team to consider addressing Bobby’s math reasoning needs with task analysis</w:t>
      </w:r>
      <w:r w:rsidR="00F015A8">
        <w:t xml:space="preserve"> and modeling. Another option could be video modeling if Bobby has access to technology (school issued iPad or device). </w:t>
      </w:r>
      <w:r w:rsidR="00680A26">
        <w:t xml:space="preserve">That way he could go back and look at the modeling again when he needs a reminder. </w:t>
      </w:r>
    </w:p>
    <w:p w14:paraId="5819E30A" w14:textId="6DA82A3F" w:rsidR="000239E1" w:rsidRDefault="00680A26" w:rsidP="00412FF7">
      <w:pPr>
        <w:spacing w:line="480" w:lineRule="auto"/>
      </w:pPr>
      <w:r>
        <w:t xml:space="preserve">This again would create a bridge between the interest Bobby has for technology and his academic success. </w:t>
      </w:r>
    </w:p>
    <w:p w14:paraId="3B153660" w14:textId="1554E496" w:rsidR="000809FC" w:rsidRDefault="000809FC" w:rsidP="00412FF7">
      <w:pPr>
        <w:spacing w:line="480" w:lineRule="auto"/>
        <w:rPr>
          <w:b/>
          <w:bCs/>
        </w:rPr>
      </w:pPr>
      <w:r>
        <w:rPr>
          <w:b/>
          <w:bCs/>
        </w:rPr>
        <w:t>Additional Interpretations</w:t>
      </w:r>
    </w:p>
    <w:p w14:paraId="0EFBF4B6" w14:textId="0C1191E7" w:rsidR="000809FC" w:rsidRDefault="000809FC" w:rsidP="00412FF7">
      <w:pPr>
        <w:spacing w:line="480" w:lineRule="auto"/>
      </w:pPr>
      <w:r>
        <w:tab/>
        <w:t>Bobby was given the Wechsler Intelligence Scale for Children, Fifth Edition (WISC-VJ) and his overall cognitive ability was in the high average range with a standard score of 115. This places Bobby at the 84</w:t>
      </w:r>
      <w:r w:rsidRPr="000809FC">
        <w:rPr>
          <w:vertAlign w:val="superscript"/>
        </w:rPr>
        <w:t>th</w:t>
      </w:r>
      <w:r>
        <w:t xml:space="preserve"> percentile and +1 standard deviation. This means that Bobby did as well or better than 84% of individuals who were administered this assessment. Leaving only 16% of individuals in the same group who scored better than Bobby. Within the overall cognitive ability there were specific abilities that were scored. These areas ranged from average to superior (very high). The specific areas scored were verbal comprehension, working memory, and processing speed. In the area of verbal comprehension Bobby had a standard score of 126, placing him in </w:t>
      </w:r>
      <w:r>
        <w:lastRenderedPageBreak/>
        <w:t xml:space="preserve">the 96th percentile. This showed that Bobby did as well as or better than 96% of individuals who were given the assessment, leaving only 4% of individuals scoring higher than Bobby. </w:t>
      </w:r>
      <w:r w:rsidR="00C7738B">
        <w:t>Verbal comprehension is the ability to understand spoken language and to be able to interpret and apply words to communication. This is a foundational skill to have, and his scores show that Bobby has a high understanding of language and the meaning of words. In working memory Bobby had a standard score of 97</w:t>
      </w:r>
      <w:r w:rsidR="00D7263A">
        <w:t xml:space="preserve"> and a percentile rank of 42%. This still places Bobby in the average category but shows that 58% of others who were tested scored higher than Bobby. Bobby scored better or as well as 42% of the individuals tested within the same group. Working memory is the ability </w:t>
      </w:r>
      <w:r w:rsidR="00D7263A" w:rsidRPr="00D7263A">
        <w:t>to temporarily store and manipulate information in the mind while performing cognitive tasks</w:t>
      </w:r>
      <w:r w:rsidR="00D7263A">
        <w:t xml:space="preserve">. For example, being able to remember </w:t>
      </w:r>
      <w:r w:rsidR="00080298">
        <w:t>a phone number while listening to a television show and toddler is shouting for attention. Last, Bobby had a standard score of 103 in processing speed. This put Bobby in the average category and in the 58</w:t>
      </w:r>
      <w:r w:rsidR="00080298" w:rsidRPr="00080298">
        <w:rPr>
          <w:vertAlign w:val="superscript"/>
        </w:rPr>
        <w:t>th</w:t>
      </w:r>
      <w:r w:rsidR="00080298">
        <w:t xml:space="preserve"> percentile. Bobby had 42% of individuals score higher than him on this section of the assessment but he scored better than 57% of individuals tested.</w:t>
      </w:r>
      <w:r w:rsidR="00902F6C">
        <w:t xml:space="preserve"> Processing speed refers to the rate in which Bobby’s brain receives, understands, and responds to information.</w:t>
      </w:r>
    </w:p>
    <w:p w14:paraId="5AAABC9E" w14:textId="77777777" w:rsidR="00BE07E1" w:rsidRDefault="00902F6C" w:rsidP="00412FF7">
      <w:pPr>
        <w:spacing w:line="480" w:lineRule="auto"/>
      </w:pPr>
      <w:r>
        <w:tab/>
        <w:t xml:space="preserve">While Bobby’s overall cognitive abilities score and all specific abilities scores were in the average to very high range, there was </w:t>
      </w:r>
      <w:r w:rsidR="00CD67F4">
        <w:t>some area of concern. The area of working memory, where Bobby was in the 42</w:t>
      </w:r>
      <w:r w:rsidR="00CD67F4" w:rsidRPr="00CD67F4">
        <w:rPr>
          <w:vertAlign w:val="superscript"/>
        </w:rPr>
        <w:t>nd</w:t>
      </w:r>
      <w:r w:rsidR="00CD67F4">
        <w:t xml:space="preserve"> percentile, shows that Bobby has difficulty with retaining and/or manipulating information in the short-term.</w:t>
      </w:r>
      <w:r w:rsidR="00841286">
        <w:t xml:space="preserve"> This could also be tied to Bobby’s processing speed. While it was also in the average range Bobby only score in the 58</w:t>
      </w:r>
      <w:r w:rsidR="00841286" w:rsidRPr="00841286">
        <w:rPr>
          <w:vertAlign w:val="superscript"/>
        </w:rPr>
        <w:t>th</w:t>
      </w:r>
      <w:r w:rsidR="00841286">
        <w:t xml:space="preserve"> percentile. This shows that Bobby had 42% of his peers score higher than him in this area. This means that Bobby could be having difficulty with the time it takes for him to receive information, for him then to understand what it is that he has received, and then for Bobby to form and produce a response. </w:t>
      </w:r>
      <w:r w:rsidR="00CD67F4">
        <w:t>Th</w:t>
      </w:r>
      <w:r w:rsidR="00841286">
        <w:t>ese areas</w:t>
      </w:r>
      <w:r w:rsidR="00CD67F4">
        <w:t xml:space="preserve"> </w:t>
      </w:r>
      <w:r w:rsidR="00CD67F4">
        <w:lastRenderedPageBreak/>
        <w:t>should be looked at more closely by Bobby’s team and appropriate intervention</w:t>
      </w:r>
      <w:r w:rsidR="00841286">
        <w:t>s</w:t>
      </w:r>
      <w:r w:rsidR="00CD67F4">
        <w:t xml:space="preserve"> be implemented.</w:t>
      </w:r>
      <w:r w:rsidR="00841286">
        <w:t xml:space="preserve"> EBPs that might be appropriate to consider would be task analysis, visual supports, and prompting (allowing Bobby that extra time to process between </w:t>
      </w:r>
      <w:r w:rsidR="00BE07E1">
        <w:t>receiving information and prompting)</w:t>
      </w:r>
      <w:r w:rsidR="00841286">
        <w:t>.</w:t>
      </w:r>
      <w:r w:rsidR="00BE07E1">
        <w:t xml:space="preserve"> </w:t>
      </w:r>
    </w:p>
    <w:p w14:paraId="405B2529" w14:textId="77777777" w:rsidR="00BE07E1" w:rsidRDefault="00BE07E1" w:rsidP="00412FF7">
      <w:pPr>
        <w:spacing w:line="480" w:lineRule="auto"/>
        <w:rPr>
          <w:b/>
          <w:bCs/>
        </w:rPr>
      </w:pPr>
      <w:r>
        <w:rPr>
          <w:b/>
          <w:bCs/>
        </w:rPr>
        <w:t>Reflection</w:t>
      </w:r>
    </w:p>
    <w:p w14:paraId="20053311" w14:textId="11F67219" w:rsidR="00902F6C" w:rsidRDefault="00BE07E1" w:rsidP="00412FF7">
      <w:pPr>
        <w:spacing w:line="480" w:lineRule="auto"/>
      </w:pPr>
      <w:r>
        <w:rPr>
          <w:b/>
          <w:bCs/>
        </w:rPr>
        <w:tab/>
      </w:r>
      <w:r>
        <w:t>I have administered and been a part of several assessments in my career. However, scoring these assessments has never been entirely my job. It is typically my school psychologist that scores the test and then I write up a synopsis of each assessment explaining the findings. During this module I was able to think differently about the ranges. When you hear that a student is in the “low average” range, you tend to think that you still hear the word average and think that the student could “bridge the gap”. However, the low average range could mean that a student is in the 9</w:t>
      </w:r>
      <w:r w:rsidRPr="00BE07E1">
        <w:rPr>
          <w:vertAlign w:val="superscript"/>
        </w:rPr>
        <w:t>th</w:t>
      </w:r>
      <w:r>
        <w:t xml:space="preserve"> percentile. It had not been so obvious to me that a student in that range could have only scored better than 8% of their peers. This will be useful in my classroom and in my career as a special education teacher. </w:t>
      </w:r>
    </w:p>
    <w:p w14:paraId="7E9F69DD" w14:textId="046F4ED5" w:rsidR="00BE07E1" w:rsidRDefault="00BE07E1" w:rsidP="00412FF7">
      <w:pPr>
        <w:spacing w:line="480" w:lineRule="auto"/>
      </w:pPr>
      <w:r>
        <w:tab/>
        <w:t xml:space="preserve">I found the assignment beneficial. It has allowed me a new way of viewing assessment scores. I will no longer look at the range as being an indication of where the student truly is on the scale. I will look at the converted standard score and their percentile ranks to determine if there is a reason to be concerned. </w:t>
      </w:r>
    </w:p>
    <w:p w14:paraId="1418A804" w14:textId="77777777" w:rsidR="00662989" w:rsidRDefault="00662989" w:rsidP="00412FF7">
      <w:pPr>
        <w:spacing w:line="480" w:lineRule="auto"/>
      </w:pPr>
    </w:p>
    <w:p w14:paraId="3C99D5A8" w14:textId="77777777" w:rsidR="00662989" w:rsidRDefault="00662989" w:rsidP="00412FF7">
      <w:pPr>
        <w:spacing w:line="480" w:lineRule="auto"/>
      </w:pPr>
    </w:p>
    <w:p w14:paraId="309234AD" w14:textId="77777777" w:rsidR="00662989" w:rsidRDefault="00662989" w:rsidP="00412FF7">
      <w:pPr>
        <w:spacing w:line="480" w:lineRule="auto"/>
      </w:pPr>
    </w:p>
    <w:p w14:paraId="143568A3" w14:textId="77777777" w:rsidR="00662989" w:rsidRDefault="00662989" w:rsidP="00412FF7">
      <w:pPr>
        <w:spacing w:line="480" w:lineRule="auto"/>
      </w:pPr>
    </w:p>
    <w:p w14:paraId="58268B5F" w14:textId="77777777" w:rsidR="00662989" w:rsidRDefault="00662989" w:rsidP="00412FF7">
      <w:pPr>
        <w:spacing w:line="480" w:lineRule="auto"/>
      </w:pPr>
    </w:p>
    <w:p w14:paraId="58E3B1B2" w14:textId="654A08EA" w:rsidR="00662989" w:rsidRDefault="00662989" w:rsidP="00662989">
      <w:pPr>
        <w:spacing w:line="480" w:lineRule="auto"/>
        <w:jc w:val="center"/>
        <w:rPr>
          <w:b/>
          <w:bCs/>
        </w:rPr>
      </w:pPr>
      <w:r w:rsidRPr="00662989">
        <w:rPr>
          <w:b/>
          <w:bCs/>
        </w:rPr>
        <w:lastRenderedPageBreak/>
        <w:t>Reference</w:t>
      </w:r>
      <w:r>
        <w:rPr>
          <w:b/>
          <w:bCs/>
        </w:rPr>
        <w:t>s</w:t>
      </w:r>
    </w:p>
    <w:p w14:paraId="30A44510" w14:textId="201EFEF5" w:rsidR="00662989" w:rsidRPr="00662989" w:rsidRDefault="00662989" w:rsidP="00662989">
      <w:pPr>
        <w:spacing w:line="480" w:lineRule="auto"/>
        <w:ind w:left="720" w:hanging="720"/>
      </w:pPr>
      <w:r w:rsidRPr="00662989">
        <w:t>McKeithan, G. K., &amp; Crutchfield, S., Mann, L.B. (2024). Module one presentation: Relevant assessment constructs needed to understand and interpret results. [Lecture presented in SPED 785]. University of Kansas, Lawrence, KS.</w:t>
      </w:r>
    </w:p>
    <w:p w14:paraId="5BD58C63" w14:textId="77777777" w:rsidR="00662989" w:rsidRDefault="00662989" w:rsidP="00662989">
      <w:pPr>
        <w:spacing w:line="480" w:lineRule="auto"/>
        <w:ind w:left="720" w:hanging="720"/>
      </w:pPr>
      <w:proofErr w:type="spellStart"/>
      <w:r w:rsidRPr="00662989">
        <w:t>Sabbott</w:t>
      </w:r>
      <w:proofErr w:type="spellEnd"/>
      <w:r w:rsidRPr="00662989">
        <w:t xml:space="preserve">. (2015, November 10). </w:t>
      </w:r>
      <w:r w:rsidRPr="00662989">
        <w:rPr>
          <w:i/>
          <w:iCs/>
        </w:rPr>
        <w:t>Assessment definition</w:t>
      </w:r>
      <w:r w:rsidRPr="00662989">
        <w:t xml:space="preserve">. The Glossary of Education Reform. https://www.edglossary.org/assessment/ </w:t>
      </w:r>
    </w:p>
    <w:p w14:paraId="6A23E29D" w14:textId="0828C638" w:rsidR="00662989" w:rsidRDefault="00662989" w:rsidP="00662989">
      <w:pPr>
        <w:spacing w:line="480" w:lineRule="auto"/>
        <w:ind w:left="720" w:hanging="720"/>
      </w:pPr>
      <w:r w:rsidRPr="00662989">
        <w:t xml:space="preserve">Standard score to percentile conversion. (n.d.). </w:t>
      </w:r>
      <w:proofErr w:type="spellStart"/>
      <w:r w:rsidRPr="00662989">
        <w:t>Medfriendly</w:t>
      </w:r>
      <w:proofErr w:type="spellEnd"/>
      <w:r w:rsidRPr="00662989">
        <w:t>.</w:t>
      </w:r>
      <w:r>
        <w:t xml:space="preserve"> </w:t>
      </w:r>
      <w:r w:rsidR="003C0479" w:rsidRPr="003C0479">
        <w:t>http://www.medfriendly.com/standardscoretopercentileconversion.html</w:t>
      </w:r>
    </w:p>
    <w:p w14:paraId="3670A0F7" w14:textId="77777777" w:rsidR="003C0479" w:rsidRPr="003C0479" w:rsidRDefault="003C0479" w:rsidP="003C0479">
      <w:pPr>
        <w:spacing w:line="480" w:lineRule="auto"/>
        <w:ind w:left="720" w:hanging="720"/>
      </w:pPr>
      <w:r w:rsidRPr="003C0479">
        <w:rPr>
          <w:i/>
          <w:iCs/>
        </w:rPr>
        <w:t>UNC</w:t>
      </w:r>
      <w:r w:rsidRPr="003C0479">
        <w:t xml:space="preserve">. Evidence-based practices, definitions, and number of articles across review periods. (n.d.). https://ncaep.fpg.unc.edu/sites/ncaep.fpg.unc.edu/files/imce/documents/EBP%20Report%202020.pdf </w:t>
      </w:r>
    </w:p>
    <w:p w14:paraId="6A158199" w14:textId="77777777" w:rsidR="003C0479" w:rsidRPr="00662989" w:rsidRDefault="003C0479" w:rsidP="00662989">
      <w:pPr>
        <w:spacing w:line="480" w:lineRule="auto"/>
        <w:ind w:left="720" w:hanging="720"/>
      </w:pPr>
    </w:p>
    <w:p w14:paraId="44C3222B" w14:textId="77777777" w:rsidR="00662989" w:rsidRDefault="00662989" w:rsidP="00662989">
      <w:pPr>
        <w:spacing w:line="480" w:lineRule="auto"/>
      </w:pPr>
    </w:p>
    <w:p w14:paraId="659830E6" w14:textId="77777777" w:rsidR="000C1FE4" w:rsidRDefault="000C1FE4" w:rsidP="00662989">
      <w:pPr>
        <w:spacing w:line="480" w:lineRule="auto"/>
      </w:pPr>
    </w:p>
    <w:p w14:paraId="762B18B7" w14:textId="77777777" w:rsidR="000C1FE4" w:rsidRDefault="000C1FE4" w:rsidP="00662989">
      <w:pPr>
        <w:spacing w:line="480" w:lineRule="auto"/>
      </w:pPr>
    </w:p>
    <w:p w14:paraId="79102375" w14:textId="77777777" w:rsidR="000C1FE4" w:rsidRDefault="000C1FE4" w:rsidP="00662989">
      <w:pPr>
        <w:spacing w:line="480" w:lineRule="auto"/>
      </w:pPr>
    </w:p>
    <w:p w14:paraId="0FB2EE5E" w14:textId="77777777" w:rsidR="000C1FE4" w:rsidRDefault="000C1FE4" w:rsidP="00662989">
      <w:pPr>
        <w:spacing w:line="480" w:lineRule="auto"/>
      </w:pPr>
    </w:p>
    <w:p w14:paraId="70AE8357" w14:textId="77777777" w:rsidR="000C1FE4" w:rsidRDefault="000C1FE4" w:rsidP="00662989">
      <w:pPr>
        <w:spacing w:line="480" w:lineRule="auto"/>
      </w:pPr>
    </w:p>
    <w:p w14:paraId="5D17BDEE" w14:textId="77777777" w:rsidR="000C1FE4" w:rsidRDefault="000C1FE4" w:rsidP="00662989">
      <w:pPr>
        <w:spacing w:line="480" w:lineRule="auto"/>
      </w:pPr>
    </w:p>
    <w:p w14:paraId="50547674" w14:textId="77777777" w:rsidR="000C1FE4" w:rsidRDefault="000C1FE4" w:rsidP="00662989">
      <w:pPr>
        <w:spacing w:line="480" w:lineRule="auto"/>
      </w:pPr>
    </w:p>
    <w:p w14:paraId="6C32E343" w14:textId="77777777" w:rsidR="000C1FE4" w:rsidRDefault="000C1FE4" w:rsidP="00662989">
      <w:pPr>
        <w:spacing w:line="480" w:lineRule="auto"/>
      </w:pPr>
    </w:p>
    <w:p w14:paraId="400EC8AD" w14:textId="77777777" w:rsidR="000C1FE4" w:rsidRDefault="000C1FE4" w:rsidP="00662989">
      <w:pPr>
        <w:spacing w:line="480" w:lineRule="auto"/>
      </w:pPr>
    </w:p>
    <w:p w14:paraId="25127C90" w14:textId="77777777" w:rsidR="000C1FE4" w:rsidRDefault="000C1FE4" w:rsidP="00662989">
      <w:pPr>
        <w:spacing w:line="480" w:lineRule="auto"/>
      </w:pPr>
    </w:p>
    <w:p w14:paraId="54772430" w14:textId="34CC7EC4" w:rsidR="000C1FE4" w:rsidRPr="00662989" w:rsidRDefault="000C1FE4" w:rsidP="00662989">
      <w:pPr>
        <w:spacing w:line="480" w:lineRule="auto"/>
      </w:pPr>
      <w:r>
        <w:rPr>
          <w:noProof/>
          <w14:ligatures w14:val="standardContextual"/>
        </w:rPr>
        <w:lastRenderedPageBreak/>
        <w:drawing>
          <wp:inline distT="0" distB="0" distL="0" distR="0" wp14:anchorId="53C7D4FD" wp14:editId="5437A16D">
            <wp:extent cx="5943600" cy="7691755"/>
            <wp:effectExtent l="0" t="0" r="0" b="0"/>
            <wp:docPr id="2124107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07921" name="Picture 2124107921"/>
                    <pic:cNvPicPr/>
                  </pic:nvPicPr>
                  <pic:blipFill>
                    <a:blip r:embed="rId5">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14:ligatures w14:val="standardContextual"/>
        </w:rPr>
        <w:lastRenderedPageBreak/>
        <w:drawing>
          <wp:inline distT="0" distB="0" distL="0" distR="0" wp14:anchorId="2158AE20" wp14:editId="06F3C090">
            <wp:extent cx="5943600" cy="7691755"/>
            <wp:effectExtent l="0" t="0" r="0" b="0"/>
            <wp:docPr id="9635098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509832" name="Picture 963509832"/>
                    <pic:cNvPicPr/>
                  </pic:nvPicPr>
                  <pic:blipFill>
                    <a:blip r:embed="rId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14:ligatures w14:val="standardContextual"/>
        </w:rPr>
        <w:lastRenderedPageBreak/>
        <w:drawing>
          <wp:inline distT="0" distB="0" distL="0" distR="0" wp14:anchorId="2427F8C0" wp14:editId="6F3C7DC8">
            <wp:extent cx="5943600" cy="7691755"/>
            <wp:effectExtent l="0" t="0" r="0" b="0"/>
            <wp:docPr id="969101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01997" name="Picture 969101997"/>
                    <pic:cNvPicPr/>
                  </pic:nvPicPr>
                  <pic:blipFill>
                    <a:blip r:embed="rId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6300DC7A" w14:textId="189B3220" w:rsidR="00C0418C" w:rsidRPr="00C0418C" w:rsidRDefault="000C1FE4" w:rsidP="00412FF7">
      <w:pPr>
        <w:spacing w:line="480" w:lineRule="auto"/>
        <w:rPr>
          <w:b/>
          <w:bCs/>
        </w:rPr>
      </w:pPr>
      <w:r>
        <w:rPr>
          <w:b/>
          <w:bCs/>
          <w:noProof/>
          <w14:ligatures w14:val="standardContextual"/>
        </w:rPr>
        <w:lastRenderedPageBreak/>
        <w:drawing>
          <wp:inline distT="0" distB="0" distL="0" distR="0" wp14:anchorId="14DEB34B" wp14:editId="0B9B74B0">
            <wp:extent cx="5943600" cy="7691755"/>
            <wp:effectExtent l="0" t="0" r="0" b="0"/>
            <wp:docPr id="15850371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037182" name="Picture 1585037182"/>
                    <pic:cNvPicPr/>
                  </pic:nvPicPr>
                  <pic:blipFill>
                    <a:blip r:embed="rId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5FC9D307" w14:textId="656DC542" w:rsidR="00BF6DF6" w:rsidRDefault="000C1FE4" w:rsidP="00412FF7">
      <w:pPr>
        <w:spacing w:line="480" w:lineRule="auto"/>
      </w:pPr>
      <w:r>
        <w:rPr>
          <w:noProof/>
          <w14:ligatures w14:val="standardContextual"/>
        </w:rPr>
        <w:lastRenderedPageBreak/>
        <w:drawing>
          <wp:inline distT="0" distB="0" distL="0" distR="0" wp14:anchorId="147EC0CB" wp14:editId="01A0F708">
            <wp:extent cx="5943600" cy="7691755"/>
            <wp:effectExtent l="0" t="0" r="0" b="0"/>
            <wp:docPr id="1225227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227798" name="Picture 1225227798"/>
                    <pic:cNvPicPr/>
                  </pic:nvPicPr>
                  <pic:blipFill>
                    <a:blip r:embed="rId9">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noProof/>
          <w14:ligatures w14:val="standardContextual"/>
        </w:rPr>
        <w:lastRenderedPageBreak/>
        <w:drawing>
          <wp:inline distT="0" distB="0" distL="0" distR="0" wp14:anchorId="3F35523A" wp14:editId="074183EF">
            <wp:extent cx="5943600" cy="7691755"/>
            <wp:effectExtent l="0" t="0" r="0" b="0"/>
            <wp:docPr id="21266222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622222" name="Picture 2126622222"/>
                    <pic:cNvPicPr/>
                  </pic:nvPicPr>
                  <pic:blipFill>
                    <a:blip r:embed="rId10">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BF6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4C4380"/>
    <w:multiLevelType w:val="multilevel"/>
    <w:tmpl w:val="9FF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B5858"/>
    <w:multiLevelType w:val="multilevel"/>
    <w:tmpl w:val="CB9C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640977">
    <w:abstractNumId w:val="1"/>
  </w:num>
  <w:num w:numId="2" w16cid:durableId="135714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F7"/>
    <w:rsid w:val="000239E1"/>
    <w:rsid w:val="00023CCD"/>
    <w:rsid w:val="00080298"/>
    <w:rsid w:val="000809FC"/>
    <w:rsid w:val="000C1FE4"/>
    <w:rsid w:val="001640F0"/>
    <w:rsid w:val="00197408"/>
    <w:rsid w:val="001F2996"/>
    <w:rsid w:val="003657EB"/>
    <w:rsid w:val="003C0479"/>
    <w:rsid w:val="003F5264"/>
    <w:rsid w:val="00406A05"/>
    <w:rsid w:val="00412FF7"/>
    <w:rsid w:val="004472DA"/>
    <w:rsid w:val="004D2AE3"/>
    <w:rsid w:val="00593524"/>
    <w:rsid w:val="005B5C12"/>
    <w:rsid w:val="00662989"/>
    <w:rsid w:val="00680A26"/>
    <w:rsid w:val="00841286"/>
    <w:rsid w:val="008F1CA9"/>
    <w:rsid w:val="00902F6C"/>
    <w:rsid w:val="009C5CD9"/>
    <w:rsid w:val="00AF2024"/>
    <w:rsid w:val="00BE07E1"/>
    <w:rsid w:val="00BF6DF6"/>
    <w:rsid w:val="00C0418C"/>
    <w:rsid w:val="00C60E7D"/>
    <w:rsid w:val="00C7738B"/>
    <w:rsid w:val="00CD67F4"/>
    <w:rsid w:val="00D7263A"/>
    <w:rsid w:val="00DC10EE"/>
    <w:rsid w:val="00DF0117"/>
    <w:rsid w:val="00DF4DE5"/>
    <w:rsid w:val="00EB2871"/>
    <w:rsid w:val="00F015A8"/>
    <w:rsid w:val="00F073A1"/>
    <w:rsid w:val="00FB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EEA6CD"/>
  <w15:chartTrackingRefBased/>
  <w15:docId w15:val="{7ECEADDE-8B35-9842-93BC-32613949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F7"/>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12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12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F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F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F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F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2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FF7"/>
    <w:rPr>
      <w:rFonts w:eastAsiaTheme="majorEastAsia" w:cstheme="majorBidi"/>
      <w:color w:val="272727" w:themeColor="text1" w:themeTint="D8"/>
    </w:rPr>
  </w:style>
  <w:style w:type="paragraph" w:styleId="Title">
    <w:name w:val="Title"/>
    <w:basedOn w:val="Normal"/>
    <w:next w:val="Normal"/>
    <w:link w:val="TitleChar"/>
    <w:uiPriority w:val="10"/>
    <w:qFormat/>
    <w:rsid w:val="00412F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F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F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FF7"/>
    <w:rPr>
      <w:i/>
      <w:iCs/>
      <w:color w:val="404040" w:themeColor="text1" w:themeTint="BF"/>
    </w:rPr>
  </w:style>
  <w:style w:type="paragraph" w:styleId="ListParagraph">
    <w:name w:val="List Paragraph"/>
    <w:basedOn w:val="Normal"/>
    <w:uiPriority w:val="34"/>
    <w:qFormat/>
    <w:rsid w:val="00412FF7"/>
    <w:pPr>
      <w:ind w:left="720"/>
      <w:contextualSpacing/>
    </w:pPr>
  </w:style>
  <w:style w:type="character" w:styleId="IntenseEmphasis">
    <w:name w:val="Intense Emphasis"/>
    <w:basedOn w:val="DefaultParagraphFont"/>
    <w:uiPriority w:val="21"/>
    <w:qFormat/>
    <w:rsid w:val="00412FF7"/>
    <w:rPr>
      <w:i/>
      <w:iCs/>
      <w:color w:val="0F4761" w:themeColor="accent1" w:themeShade="BF"/>
    </w:rPr>
  </w:style>
  <w:style w:type="paragraph" w:styleId="IntenseQuote">
    <w:name w:val="Intense Quote"/>
    <w:basedOn w:val="Normal"/>
    <w:next w:val="Normal"/>
    <w:link w:val="IntenseQuoteChar"/>
    <w:uiPriority w:val="30"/>
    <w:qFormat/>
    <w:rsid w:val="00412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FF7"/>
    <w:rPr>
      <w:i/>
      <w:iCs/>
      <w:color w:val="0F4761" w:themeColor="accent1" w:themeShade="BF"/>
    </w:rPr>
  </w:style>
  <w:style w:type="character" w:styleId="IntenseReference">
    <w:name w:val="Intense Reference"/>
    <w:basedOn w:val="DefaultParagraphFont"/>
    <w:uiPriority w:val="32"/>
    <w:qFormat/>
    <w:rsid w:val="00412FF7"/>
    <w:rPr>
      <w:b/>
      <w:bCs/>
      <w:smallCaps/>
      <w:color w:val="0F4761" w:themeColor="accent1" w:themeShade="BF"/>
      <w:spacing w:val="5"/>
    </w:rPr>
  </w:style>
  <w:style w:type="character" w:styleId="Hyperlink">
    <w:name w:val="Hyperlink"/>
    <w:basedOn w:val="DefaultParagraphFont"/>
    <w:uiPriority w:val="99"/>
    <w:unhideWhenUsed/>
    <w:rsid w:val="003C0479"/>
    <w:rPr>
      <w:color w:val="467886" w:themeColor="hyperlink"/>
      <w:u w:val="single"/>
    </w:rPr>
  </w:style>
  <w:style w:type="character" w:styleId="UnresolvedMention">
    <w:name w:val="Unresolved Mention"/>
    <w:basedOn w:val="DefaultParagraphFont"/>
    <w:uiPriority w:val="99"/>
    <w:semiHidden/>
    <w:unhideWhenUsed/>
    <w:rsid w:val="003C0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6517">
      <w:bodyDiv w:val="1"/>
      <w:marLeft w:val="0"/>
      <w:marRight w:val="0"/>
      <w:marTop w:val="0"/>
      <w:marBottom w:val="0"/>
      <w:divBdr>
        <w:top w:val="none" w:sz="0" w:space="0" w:color="auto"/>
        <w:left w:val="none" w:sz="0" w:space="0" w:color="auto"/>
        <w:bottom w:val="none" w:sz="0" w:space="0" w:color="auto"/>
        <w:right w:val="none" w:sz="0" w:space="0" w:color="auto"/>
      </w:divBdr>
    </w:div>
    <w:div w:id="580601068">
      <w:bodyDiv w:val="1"/>
      <w:marLeft w:val="0"/>
      <w:marRight w:val="0"/>
      <w:marTop w:val="0"/>
      <w:marBottom w:val="0"/>
      <w:divBdr>
        <w:top w:val="none" w:sz="0" w:space="0" w:color="auto"/>
        <w:left w:val="none" w:sz="0" w:space="0" w:color="auto"/>
        <w:bottom w:val="none" w:sz="0" w:space="0" w:color="auto"/>
        <w:right w:val="none" w:sz="0" w:space="0" w:color="auto"/>
      </w:divBdr>
    </w:div>
    <w:div w:id="617030105">
      <w:bodyDiv w:val="1"/>
      <w:marLeft w:val="0"/>
      <w:marRight w:val="0"/>
      <w:marTop w:val="0"/>
      <w:marBottom w:val="0"/>
      <w:divBdr>
        <w:top w:val="none" w:sz="0" w:space="0" w:color="auto"/>
        <w:left w:val="none" w:sz="0" w:space="0" w:color="auto"/>
        <w:bottom w:val="none" w:sz="0" w:space="0" w:color="auto"/>
        <w:right w:val="none" w:sz="0" w:space="0" w:color="auto"/>
      </w:divBdr>
      <w:divsChild>
        <w:div w:id="1145127994">
          <w:marLeft w:val="-420"/>
          <w:marRight w:val="0"/>
          <w:marTop w:val="0"/>
          <w:marBottom w:val="0"/>
          <w:divBdr>
            <w:top w:val="none" w:sz="0" w:space="0" w:color="auto"/>
            <w:left w:val="none" w:sz="0" w:space="0" w:color="auto"/>
            <w:bottom w:val="none" w:sz="0" w:space="0" w:color="auto"/>
            <w:right w:val="none" w:sz="0" w:space="0" w:color="auto"/>
          </w:divBdr>
          <w:divsChild>
            <w:div w:id="115687837">
              <w:marLeft w:val="0"/>
              <w:marRight w:val="0"/>
              <w:marTop w:val="0"/>
              <w:marBottom w:val="0"/>
              <w:divBdr>
                <w:top w:val="none" w:sz="0" w:space="0" w:color="auto"/>
                <w:left w:val="none" w:sz="0" w:space="0" w:color="auto"/>
                <w:bottom w:val="none" w:sz="0" w:space="0" w:color="auto"/>
                <w:right w:val="none" w:sz="0" w:space="0" w:color="auto"/>
              </w:divBdr>
              <w:divsChild>
                <w:div w:id="1805195322">
                  <w:marLeft w:val="0"/>
                  <w:marRight w:val="0"/>
                  <w:marTop w:val="0"/>
                  <w:marBottom w:val="0"/>
                  <w:divBdr>
                    <w:top w:val="none" w:sz="0" w:space="0" w:color="auto"/>
                    <w:left w:val="none" w:sz="0" w:space="0" w:color="auto"/>
                    <w:bottom w:val="none" w:sz="0" w:space="0" w:color="auto"/>
                    <w:right w:val="none" w:sz="0" w:space="0" w:color="auto"/>
                  </w:divBdr>
                  <w:divsChild>
                    <w:div w:id="20782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20679">
          <w:marLeft w:val="-420"/>
          <w:marRight w:val="0"/>
          <w:marTop w:val="0"/>
          <w:marBottom w:val="0"/>
          <w:divBdr>
            <w:top w:val="none" w:sz="0" w:space="0" w:color="auto"/>
            <w:left w:val="none" w:sz="0" w:space="0" w:color="auto"/>
            <w:bottom w:val="none" w:sz="0" w:space="0" w:color="auto"/>
            <w:right w:val="none" w:sz="0" w:space="0" w:color="auto"/>
          </w:divBdr>
          <w:divsChild>
            <w:div w:id="1188133952">
              <w:marLeft w:val="0"/>
              <w:marRight w:val="0"/>
              <w:marTop w:val="0"/>
              <w:marBottom w:val="0"/>
              <w:divBdr>
                <w:top w:val="none" w:sz="0" w:space="0" w:color="auto"/>
                <w:left w:val="none" w:sz="0" w:space="0" w:color="auto"/>
                <w:bottom w:val="none" w:sz="0" w:space="0" w:color="auto"/>
                <w:right w:val="none" w:sz="0" w:space="0" w:color="auto"/>
              </w:divBdr>
              <w:divsChild>
                <w:div w:id="67655114">
                  <w:marLeft w:val="0"/>
                  <w:marRight w:val="0"/>
                  <w:marTop w:val="0"/>
                  <w:marBottom w:val="0"/>
                  <w:divBdr>
                    <w:top w:val="none" w:sz="0" w:space="0" w:color="auto"/>
                    <w:left w:val="none" w:sz="0" w:space="0" w:color="auto"/>
                    <w:bottom w:val="none" w:sz="0" w:space="0" w:color="auto"/>
                    <w:right w:val="none" w:sz="0" w:space="0" w:color="auto"/>
                  </w:divBdr>
                  <w:divsChild>
                    <w:div w:id="80034272">
                      <w:marLeft w:val="0"/>
                      <w:marRight w:val="0"/>
                      <w:marTop w:val="0"/>
                      <w:marBottom w:val="0"/>
                      <w:divBdr>
                        <w:top w:val="none" w:sz="0" w:space="0" w:color="auto"/>
                        <w:left w:val="none" w:sz="0" w:space="0" w:color="auto"/>
                        <w:bottom w:val="none" w:sz="0" w:space="0" w:color="auto"/>
                        <w:right w:val="none" w:sz="0" w:space="0" w:color="auto"/>
                      </w:divBdr>
                    </w:div>
                    <w:div w:id="179675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56976">
      <w:bodyDiv w:val="1"/>
      <w:marLeft w:val="0"/>
      <w:marRight w:val="0"/>
      <w:marTop w:val="0"/>
      <w:marBottom w:val="0"/>
      <w:divBdr>
        <w:top w:val="none" w:sz="0" w:space="0" w:color="auto"/>
        <w:left w:val="none" w:sz="0" w:space="0" w:color="auto"/>
        <w:bottom w:val="none" w:sz="0" w:space="0" w:color="auto"/>
        <w:right w:val="none" w:sz="0" w:space="0" w:color="auto"/>
      </w:divBdr>
    </w:div>
    <w:div w:id="1083838459">
      <w:bodyDiv w:val="1"/>
      <w:marLeft w:val="0"/>
      <w:marRight w:val="0"/>
      <w:marTop w:val="0"/>
      <w:marBottom w:val="0"/>
      <w:divBdr>
        <w:top w:val="none" w:sz="0" w:space="0" w:color="auto"/>
        <w:left w:val="none" w:sz="0" w:space="0" w:color="auto"/>
        <w:bottom w:val="none" w:sz="0" w:space="0" w:color="auto"/>
        <w:right w:val="none" w:sz="0" w:space="0" w:color="auto"/>
      </w:divBdr>
      <w:divsChild>
        <w:div w:id="957613712">
          <w:marLeft w:val="-420"/>
          <w:marRight w:val="0"/>
          <w:marTop w:val="0"/>
          <w:marBottom w:val="0"/>
          <w:divBdr>
            <w:top w:val="none" w:sz="0" w:space="0" w:color="auto"/>
            <w:left w:val="none" w:sz="0" w:space="0" w:color="auto"/>
            <w:bottom w:val="none" w:sz="0" w:space="0" w:color="auto"/>
            <w:right w:val="none" w:sz="0" w:space="0" w:color="auto"/>
          </w:divBdr>
          <w:divsChild>
            <w:div w:id="1006249044">
              <w:marLeft w:val="0"/>
              <w:marRight w:val="0"/>
              <w:marTop w:val="0"/>
              <w:marBottom w:val="0"/>
              <w:divBdr>
                <w:top w:val="none" w:sz="0" w:space="0" w:color="auto"/>
                <w:left w:val="none" w:sz="0" w:space="0" w:color="auto"/>
                <w:bottom w:val="none" w:sz="0" w:space="0" w:color="auto"/>
                <w:right w:val="none" w:sz="0" w:space="0" w:color="auto"/>
              </w:divBdr>
              <w:divsChild>
                <w:div w:id="1924601005">
                  <w:marLeft w:val="0"/>
                  <w:marRight w:val="0"/>
                  <w:marTop w:val="0"/>
                  <w:marBottom w:val="0"/>
                  <w:divBdr>
                    <w:top w:val="none" w:sz="0" w:space="0" w:color="auto"/>
                    <w:left w:val="none" w:sz="0" w:space="0" w:color="auto"/>
                    <w:bottom w:val="none" w:sz="0" w:space="0" w:color="auto"/>
                    <w:right w:val="none" w:sz="0" w:space="0" w:color="auto"/>
                  </w:divBdr>
                  <w:divsChild>
                    <w:div w:id="8724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07">
          <w:marLeft w:val="-420"/>
          <w:marRight w:val="0"/>
          <w:marTop w:val="0"/>
          <w:marBottom w:val="0"/>
          <w:divBdr>
            <w:top w:val="none" w:sz="0" w:space="0" w:color="auto"/>
            <w:left w:val="none" w:sz="0" w:space="0" w:color="auto"/>
            <w:bottom w:val="none" w:sz="0" w:space="0" w:color="auto"/>
            <w:right w:val="none" w:sz="0" w:space="0" w:color="auto"/>
          </w:divBdr>
          <w:divsChild>
            <w:div w:id="1906648137">
              <w:marLeft w:val="0"/>
              <w:marRight w:val="0"/>
              <w:marTop w:val="0"/>
              <w:marBottom w:val="0"/>
              <w:divBdr>
                <w:top w:val="none" w:sz="0" w:space="0" w:color="auto"/>
                <w:left w:val="none" w:sz="0" w:space="0" w:color="auto"/>
                <w:bottom w:val="none" w:sz="0" w:space="0" w:color="auto"/>
                <w:right w:val="none" w:sz="0" w:space="0" w:color="auto"/>
              </w:divBdr>
              <w:divsChild>
                <w:div w:id="722825714">
                  <w:marLeft w:val="0"/>
                  <w:marRight w:val="0"/>
                  <w:marTop w:val="0"/>
                  <w:marBottom w:val="0"/>
                  <w:divBdr>
                    <w:top w:val="none" w:sz="0" w:space="0" w:color="auto"/>
                    <w:left w:val="none" w:sz="0" w:space="0" w:color="auto"/>
                    <w:bottom w:val="none" w:sz="0" w:space="0" w:color="auto"/>
                    <w:right w:val="none" w:sz="0" w:space="0" w:color="auto"/>
                  </w:divBdr>
                  <w:divsChild>
                    <w:div w:id="1170172434">
                      <w:marLeft w:val="0"/>
                      <w:marRight w:val="0"/>
                      <w:marTop w:val="0"/>
                      <w:marBottom w:val="0"/>
                      <w:divBdr>
                        <w:top w:val="none" w:sz="0" w:space="0" w:color="auto"/>
                        <w:left w:val="none" w:sz="0" w:space="0" w:color="auto"/>
                        <w:bottom w:val="none" w:sz="0" w:space="0" w:color="auto"/>
                        <w:right w:val="none" w:sz="0" w:space="0" w:color="auto"/>
                      </w:divBdr>
                    </w:div>
                    <w:div w:id="17228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91992">
      <w:bodyDiv w:val="1"/>
      <w:marLeft w:val="0"/>
      <w:marRight w:val="0"/>
      <w:marTop w:val="0"/>
      <w:marBottom w:val="0"/>
      <w:divBdr>
        <w:top w:val="none" w:sz="0" w:space="0" w:color="auto"/>
        <w:left w:val="none" w:sz="0" w:space="0" w:color="auto"/>
        <w:bottom w:val="none" w:sz="0" w:space="0" w:color="auto"/>
        <w:right w:val="none" w:sz="0" w:space="0" w:color="auto"/>
      </w:divBdr>
    </w:div>
    <w:div w:id="1204712690">
      <w:bodyDiv w:val="1"/>
      <w:marLeft w:val="0"/>
      <w:marRight w:val="0"/>
      <w:marTop w:val="0"/>
      <w:marBottom w:val="0"/>
      <w:divBdr>
        <w:top w:val="none" w:sz="0" w:space="0" w:color="auto"/>
        <w:left w:val="none" w:sz="0" w:space="0" w:color="auto"/>
        <w:bottom w:val="none" w:sz="0" w:space="0" w:color="auto"/>
        <w:right w:val="none" w:sz="0" w:space="0" w:color="auto"/>
      </w:divBdr>
    </w:div>
    <w:div w:id="1258442351">
      <w:bodyDiv w:val="1"/>
      <w:marLeft w:val="0"/>
      <w:marRight w:val="0"/>
      <w:marTop w:val="0"/>
      <w:marBottom w:val="0"/>
      <w:divBdr>
        <w:top w:val="none" w:sz="0" w:space="0" w:color="auto"/>
        <w:left w:val="none" w:sz="0" w:space="0" w:color="auto"/>
        <w:bottom w:val="none" w:sz="0" w:space="0" w:color="auto"/>
        <w:right w:val="none" w:sz="0" w:space="0" w:color="auto"/>
      </w:divBdr>
    </w:div>
    <w:div w:id="1260868639">
      <w:bodyDiv w:val="1"/>
      <w:marLeft w:val="0"/>
      <w:marRight w:val="0"/>
      <w:marTop w:val="0"/>
      <w:marBottom w:val="0"/>
      <w:divBdr>
        <w:top w:val="none" w:sz="0" w:space="0" w:color="auto"/>
        <w:left w:val="none" w:sz="0" w:space="0" w:color="auto"/>
        <w:bottom w:val="none" w:sz="0" w:space="0" w:color="auto"/>
        <w:right w:val="none" w:sz="0" w:space="0" w:color="auto"/>
      </w:divBdr>
    </w:div>
    <w:div w:id="1450007073">
      <w:bodyDiv w:val="1"/>
      <w:marLeft w:val="0"/>
      <w:marRight w:val="0"/>
      <w:marTop w:val="0"/>
      <w:marBottom w:val="0"/>
      <w:divBdr>
        <w:top w:val="none" w:sz="0" w:space="0" w:color="auto"/>
        <w:left w:val="none" w:sz="0" w:space="0" w:color="auto"/>
        <w:bottom w:val="none" w:sz="0" w:space="0" w:color="auto"/>
        <w:right w:val="none" w:sz="0" w:space="0" w:color="auto"/>
      </w:divBdr>
    </w:div>
    <w:div w:id="1597786031">
      <w:bodyDiv w:val="1"/>
      <w:marLeft w:val="0"/>
      <w:marRight w:val="0"/>
      <w:marTop w:val="0"/>
      <w:marBottom w:val="0"/>
      <w:divBdr>
        <w:top w:val="none" w:sz="0" w:space="0" w:color="auto"/>
        <w:left w:val="none" w:sz="0" w:space="0" w:color="auto"/>
        <w:bottom w:val="none" w:sz="0" w:space="0" w:color="auto"/>
        <w:right w:val="none" w:sz="0" w:space="0" w:color="auto"/>
      </w:divBdr>
    </w:div>
    <w:div w:id="1823345552">
      <w:bodyDiv w:val="1"/>
      <w:marLeft w:val="0"/>
      <w:marRight w:val="0"/>
      <w:marTop w:val="0"/>
      <w:marBottom w:val="0"/>
      <w:divBdr>
        <w:top w:val="none" w:sz="0" w:space="0" w:color="auto"/>
        <w:left w:val="none" w:sz="0" w:space="0" w:color="auto"/>
        <w:bottom w:val="none" w:sz="0" w:space="0" w:color="auto"/>
        <w:right w:val="none" w:sz="0" w:space="0" w:color="auto"/>
      </w:divBdr>
    </w:div>
    <w:div w:id="1834372188">
      <w:bodyDiv w:val="1"/>
      <w:marLeft w:val="0"/>
      <w:marRight w:val="0"/>
      <w:marTop w:val="0"/>
      <w:marBottom w:val="0"/>
      <w:divBdr>
        <w:top w:val="none" w:sz="0" w:space="0" w:color="auto"/>
        <w:left w:val="none" w:sz="0" w:space="0" w:color="auto"/>
        <w:bottom w:val="none" w:sz="0" w:space="0" w:color="auto"/>
        <w:right w:val="none" w:sz="0" w:space="0" w:color="auto"/>
      </w:divBdr>
    </w:div>
    <w:div w:id="18719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15</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3</cp:revision>
  <dcterms:created xsi:type="dcterms:W3CDTF">2024-09-02T17:51:00Z</dcterms:created>
  <dcterms:modified xsi:type="dcterms:W3CDTF">2024-09-03T04:31:00Z</dcterms:modified>
</cp:coreProperties>
</file>