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5090" w14:textId="77777777" w:rsidR="00F07637" w:rsidRPr="00F07637" w:rsidRDefault="00F07637" w:rsidP="00F07637">
      <w:pPr>
        <w:pStyle w:val="NormalWeb"/>
      </w:pPr>
      <w:r w:rsidRPr="00F07637">
        <w:rPr>
          <w:rStyle w:val="Strong"/>
          <w:rFonts w:eastAsiaTheme="majorEastAsia"/>
        </w:rPr>
        <w:t>Instructional Accommodations and Co-Teaching: A Broken Arm – Case Study Reflection</w:t>
      </w:r>
    </w:p>
    <w:p w14:paraId="2B2FEFEB" w14:textId="77777777" w:rsidR="00F07637" w:rsidRPr="00F07637" w:rsidRDefault="00F07637" w:rsidP="00F07637">
      <w:pPr>
        <w:spacing w:line="480" w:lineRule="auto"/>
        <w:contextualSpacing/>
        <w:jc w:val="center"/>
        <w:rPr>
          <w:rFonts w:ascii="Times New Roman" w:hAnsi="Times New Roman" w:cs="Times New Roman"/>
        </w:rPr>
      </w:pPr>
      <w:r w:rsidRPr="00F07637">
        <w:rPr>
          <w:rFonts w:ascii="Times New Roman" w:hAnsi="Times New Roman" w:cs="Times New Roman"/>
        </w:rPr>
        <w:t>SPED 854: Family and Interprofessional Collaboration in Special Education</w:t>
      </w:r>
    </w:p>
    <w:p w14:paraId="6913E22F" w14:textId="77777777" w:rsidR="00F07637" w:rsidRPr="00F07637" w:rsidRDefault="00F07637" w:rsidP="00F07637">
      <w:pPr>
        <w:spacing w:line="480" w:lineRule="auto"/>
        <w:contextualSpacing/>
        <w:jc w:val="center"/>
        <w:rPr>
          <w:rFonts w:ascii="Times New Roman" w:hAnsi="Times New Roman" w:cs="Times New Roman"/>
        </w:rPr>
      </w:pPr>
    </w:p>
    <w:p w14:paraId="3AD920C8" w14:textId="77777777" w:rsidR="00F07637" w:rsidRPr="00F07637" w:rsidRDefault="00F07637" w:rsidP="00F07637">
      <w:pPr>
        <w:spacing w:line="480" w:lineRule="auto"/>
        <w:contextualSpacing/>
        <w:jc w:val="center"/>
        <w:rPr>
          <w:rFonts w:ascii="Times New Roman" w:hAnsi="Times New Roman" w:cs="Times New Roman"/>
        </w:rPr>
      </w:pPr>
    </w:p>
    <w:p w14:paraId="36CB6E3A" w14:textId="77777777" w:rsidR="00F07637" w:rsidRPr="00F07637" w:rsidRDefault="00F07637" w:rsidP="00F07637">
      <w:pPr>
        <w:spacing w:line="480" w:lineRule="auto"/>
        <w:contextualSpacing/>
        <w:jc w:val="center"/>
        <w:rPr>
          <w:rFonts w:ascii="Times New Roman" w:hAnsi="Times New Roman" w:cs="Times New Roman"/>
        </w:rPr>
      </w:pPr>
    </w:p>
    <w:p w14:paraId="35506B2E" w14:textId="77777777" w:rsidR="00F07637" w:rsidRPr="00F07637" w:rsidRDefault="00F07637" w:rsidP="00F07637">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692CA1D2" w14:textId="77777777" w:rsidR="00F07637" w:rsidRPr="00F07637" w:rsidRDefault="00F07637" w:rsidP="00F07637">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7048D485" w14:textId="77777777" w:rsidR="00F07637" w:rsidRPr="00F07637" w:rsidRDefault="00F07637" w:rsidP="00F07637">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350DED5A" w14:textId="77777777" w:rsidR="00F07637" w:rsidRPr="00F07637" w:rsidRDefault="00F07637" w:rsidP="00F07637">
      <w:pPr>
        <w:spacing w:line="480" w:lineRule="auto"/>
        <w:contextualSpacing/>
        <w:jc w:val="center"/>
        <w:rPr>
          <w:rFonts w:ascii="Times New Roman" w:hAnsi="Times New Roman" w:cs="Times New Roman"/>
        </w:rPr>
      </w:pPr>
    </w:p>
    <w:p w14:paraId="725752E9" w14:textId="77777777" w:rsidR="00F07637" w:rsidRPr="00F07637" w:rsidRDefault="00F07637" w:rsidP="00F07637">
      <w:pPr>
        <w:spacing w:line="480" w:lineRule="auto"/>
        <w:contextualSpacing/>
        <w:jc w:val="center"/>
        <w:rPr>
          <w:rFonts w:ascii="Times New Roman" w:hAnsi="Times New Roman" w:cs="Times New Roman"/>
        </w:rPr>
      </w:pPr>
    </w:p>
    <w:p w14:paraId="1B149DD9" w14:textId="77777777" w:rsidR="00F07637" w:rsidRPr="00F07637" w:rsidRDefault="00F07637" w:rsidP="00F07637">
      <w:pPr>
        <w:spacing w:line="480" w:lineRule="auto"/>
        <w:contextualSpacing/>
        <w:jc w:val="center"/>
        <w:rPr>
          <w:rFonts w:ascii="Times New Roman" w:hAnsi="Times New Roman" w:cs="Times New Roman"/>
        </w:rPr>
      </w:pPr>
    </w:p>
    <w:p w14:paraId="00F84236" w14:textId="77777777" w:rsidR="00F07637" w:rsidRPr="00F07637" w:rsidRDefault="00F07637" w:rsidP="00F07637">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4F10C3D2" w14:textId="58B7661F" w:rsidR="00F07637" w:rsidRPr="00F07637" w:rsidRDefault="00F07637" w:rsidP="00F07637">
      <w:pPr>
        <w:spacing w:line="480" w:lineRule="auto"/>
        <w:contextualSpacing/>
        <w:jc w:val="center"/>
        <w:rPr>
          <w:rFonts w:ascii="Times New Roman" w:hAnsi="Times New Roman" w:cs="Times New Roman"/>
        </w:rPr>
      </w:pPr>
      <w:r w:rsidRPr="00F07637">
        <w:rPr>
          <w:rFonts w:ascii="Times New Roman" w:hAnsi="Times New Roman" w:cs="Times New Roman"/>
        </w:rPr>
        <w:t>Ju</w:t>
      </w:r>
      <w:r w:rsidRPr="00F07637">
        <w:rPr>
          <w:rFonts w:ascii="Times New Roman" w:hAnsi="Times New Roman" w:cs="Times New Roman"/>
        </w:rPr>
        <w:t>ly 1</w:t>
      </w:r>
      <w:r w:rsidRPr="00F07637">
        <w:rPr>
          <w:rFonts w:ascii="Times New Roman" w:hAnsi="Times New Roman" w:cs="Times New Roman"/>
        </w:rPr>
        <w:t>, 2025</w:t>
      </w:r>
    </w:p>
    <w:p w14:paraId="4EEC3B11" w14:textId="77777777" w:rsidR="00F07637" w:rsidRDefault="00F07637" w:rsidP="00F07637">
      <w:pPr>
        <w:pStyle w:val="NormalWeb"/>
        <w:rPr>
          <w:rStyle w:val="Strong"/>
          <w:rFonts w:eastAsiaTheme="majorEastAsia"/>
        </w:rPr>
      </w:pPr>
    </w:p>
    <w:p w14:paraId="1C4BB235" w14:textId="77777777" w:rsidR="00F07637" w:rsidRDefault="00F07637" w:rsidP="00F07637">
      <w:pPr>
        <w:pStyle w:val="NormalWeb"/>
        <w:rPr>
          <w:rStyle w:val="Strong"/>
          <w:rFonts w:eastAsiaTheme="majorEastAsia"/>
        </w:rPr>
      </w:pPr>
    </w:p>
    <w:p w14:paraId="6A0FCB25" w14:textId="77777777" w:rsidR="00F07637" w:rsidRDefault="00F07637" w:rsidP="00F07637">
      <w:pPr>
        <w:pStyle w:val="NormalWeb"/>
        <w:rPr>
          <w:rStyle w:val="Strong"/>
          <w:rFonts w:eastAsiaTheme="majorEastAsia"/>
        </w:rPr>
      </w:pPr>
    </w:p>
    <w:p w14:paraId="157BD11C" w14:textId="77777777" w:rsidR="00F07637" w:rsidRDefault="00F07637" w:rsidP="00F07637">
      <w:pPr>
        <w:pStyle w:val="NormalWeb"/>
        <w:rPr>
          <w:rStyle w:val="Strong"/>
          <w:rFonts w:eastAsiaTheme="majorEastAsia"/>
        </w:rPr>
      </w:pPr>
    </w:p>
    <w:p w14:paraId="282A0338" w14:textId="77777777" w:rsidR="00F07637" w:rsidRDefault="00F07637" w:rsidP="00F07637">
      <w:pPr>
        <w:pStyle w:val="NormalWeb"/>
        <w:rPr>
          <w:rStyle w:val="Strong"/>
          <w:rFonts w:eastAsiaTheme="majorEastAsia"/>
        </w:rPr>
      </w:pPr>
    </w:p>
    <w:p w14:paraId="1CF5CE98" w14:textId="52B8DB4A" w:rsidR="00F07637" w:rsidRDefault="00F07637" w:rsidP="00F07637">
      <w:pPr>
        <w:pStyle w:val="NormalWeb"/>
        <w:rPr>
          <w:rStyle w:val="Strong"/>
          <w:rFonts w:eastAsiaTheme="majorEastAsia"/>
        </w:rPr>
      </w:pPr>
    </w:p>
    <w:p w14:paraId="53D1BC6B" w14:textId="77777777" w:rsidR="00F07637" w:rsidRDefault="00F07637" w:rsidP="00F07637">
      <w:pPr>
        <w:pStyle w:val="NormalWeb"/>
        <w:rPr>
          <w:rStyle w:val="Strong"/>
          <w:rFonts w:eastAsiaTheme="majorEastAsia"/>
        </w:rPr>
      </w:pPr>
    </w:p>
    <w:p w14:paraId="250499C6" w14:textId="77777777" w:rsidR="00F07637" w:rsidRDefault="00F07637" w:rsidP="00F07637">
      <w:pPr>
        <w:pStyle w:val="NormalWeb"/>
        <w:rPr>
          <w:rStyle w:val="Strong"/>
          <w:rFonts w:eastAsiaTheme="majorEastAsia"/>
        </w:rPr>
      </w:pPr>
    </w:p>
    <w:p w14:paraId="6564AF51" w14:textId="77777777" w:rsidR="00F07637" w:rsidRDefault="00F07637" w:rsidP="00F07637">
      <w:pPr>
        <w:pStyle w:val="NormalWeb"/>
        <w:rPr>
          <w:rStyle w:val="Strong"/>
          <w:rFonts w:eastAsiaTheme="majorEastAsia"/>
        </w:rPr>
      </w:pPr>
    </w:p>
    <w:p w14:paraId="39F097DA" w14:textId="77777777" w:rsidR="00F07637" w:rsidRDefault="00F07637" w:rsidP="00F07637">
      <w:pPr>
        <w:pStyle w:val="NormalWeb"/>
        <w:rPr>
          <w:rStyle w:val="Strong"/>
          <w:rFonts w:eastAsiaTheme="majorEastAsia"/>
        </w:rPr>
      </w:pPr>
    </w:p>
    <w:p w14:paraId="6DB32C2F" w14:textId="779C1578" w:rsidR="00F07637" w:rsidRDefault="00F07637" w:rsidP="00F07637">
      <w:pPr>
        <w:pStyle w:val="NormalWeb"/>
      </w:pPr>
      <w:r>
        <w:rPr>
          <w:rStyle w:val="Strong"/>
          <w:rFonts w:eastAsiaTheme="majorEastAsia"/>
        </w:rPr>
        <w:lastRenderedPageBreak/>
        <w:t>Instructional Accommodations and Co-Teaching: A Broken Arm – Case Study Reflection</w:t>
      </w:r>
    </w:p>
    <w:p w14:paraId="3DE5738F" w14:textId="6FDA361D" w:rsidR="00F07637" w:rsidRDefault="00F07637" w:rsidP="00F07637">
      <w:pPr>
        <w:pStyle w:val="NormalWeb"/>
        <w:spacing w:line="480" w:lineRule="auto"/>
        <w:ind w:firstLine="720"/>
      </w:pPr>
      <w:r>
        <w:t>This paper reflects on the case study "A Broken Arm" from The IRIS Center, which highlights the real-world complexities of implementing instructional accommodations and co-teaching strategies. Through analysis of character motivations, challenges in collaboration, and the application of inclusive instructional methods, this reflection explores how educators can better meet the needs of all learners.</w:t>
      </w:r>
    </w:p>
    <w:p w14:paraId="25CAB745" w14:textId="77777777" w:rsidR="00F07637" w:rsidRDefault="00F07637" w:rsidP="00F07637">
      <w:pPr>
        <w:pStyle w:val="NormalWeb"/>
        <w:spacing w:after="0" w:afterAutospacing="0" w:line="480" w:lineRule="auto"/>
        <w:rPr>
          <w:b/>
          <w:bCs/>
        </w:rPr>
      </w:pPr>
      <w:r>
        <w:rPr>
          <w:b/>
          <w:bCs/>
        </w:rPr>
        <w:t>Characters and Motivations</w:t>
      </w:r>
    </w:p>
    <w:p w14:paraId="4BD1D3CD" w14:textId="77777777" w:rsidR="00F07637" w:rsidRDefault="00F07637" w:rsidP="00F07637">
      <w:pPr>
        <w:pStyle w:val="NormalWeb"/>
        <w:spacing w:before="0" w:beforeAutospacing="0" w:after="0" w:afterAutospacing="0" w:line="480" w:lineRule="auto"/>
        <w:ind w:firstLine="720"/>
      </w:pPr>
      <w:r>
        <w:t>In the case study "A Broken Arm" from The IRIS Center (n.d.), we are introduced to several key characters whose actions and perspectives reveal both the challenges and opportunities in co-teaching and instructional support. Jim, a student who recently broke his arm, is known for being academically capable and independent. However, his injury temporarily prevents him from writing, creating a barrier to his continued success. Despite his physical limitation, Jim is motivated to maintain his usual level of performance and does not want to be seen as different by his peers.</w:t>
      </w:r>
    </w:p>
    <w:p w14:paraId="261A1856" w14:textId="4BB076FE" w:rsidR="00F07637" w:rsidRDefault="00F07637" w:rsidP="00F07637">
      <w:pPr>
        <w:pStyle w:val="NormalWeb"/>
        <w:spacing w:before="0" w:beforeAutospacing="0" w:line="480" w:lineRule="auto"/>
        <w:ind w:firstLine="720"/>
      </w:pPr>
      <w:r>
        <w:t>Mary, the special education teacher, is attuned to Jim’s new needs and is motivated by her commitment to inclusive practices. She actively seeks to support him through accommodations, recognizing that a temporary disability still requires thoughtful intervention. On the other hand, Susan, the general education teacher, initially struggles with the idea of making accommodations for Jim. She perceives him as capable and worries about treating him differently. Her hesitation highlights a common misunderstanding—that accommodations are only for students with permanent or identified disabilities. Susan’s actions are rooted in a desire to be fair, but this fairness is defined by sameness rather than equity.</w:t>
      </w:r>
    </w:p>
    <w:p w14:paraId="54522417" w14:textId="18551485" w:rsidR="00F07637" w:rsidRDefault="00F07637" w:rsidP="00F07637">
      <w:pPr>
        <w:pStyle w:val="NormalWeb"/>
        <w:spacing w:after="0" w:afterAutospacing="0" w:line="480" w:lineRule="auto"/>
        <w:rPr>
          <w:b/>
          <w:bCs/>
        </w:rPr>
      </w:pPr>
      <w:r>
        <w:rPr>
          <w:b/>
          <w:bCs/>
        </w:rPr>
        <w:lastRenderedPageBreak/>
        <w:t>Issues and Problems in Co-Teaching</w:t>
      </w:r>
    </w:p>
    <w:p w14:paraId="249EECDE" w14:textId="77777777" w:rsidR="00F07637" w:rsidRDefault="00F07637" w:rsidP="00F07637">
      <w:pPr>
        <w:pStyle w:val="NormalWeb"/>
        <w:spacing w:before="0" w:beforeAutospacing="0" w:line="480" w:lineRule="auto"/>
        <w:ind w:firstLine="720"/>
      </w:pPr>
      <w:r>
        <w:t xml:space="preserve">The central issue in the case arises from the lack of communication and alignment between Mary and Susan regarding how to support Jim effectively. Their disagreement underscores common problems in co-teaching environments, such as unclear roles, different teaching philosophies, and limited planning time. These challenges often lead to inconsistent implementation of support strategies and can negatively impact student outcomes. </w:t>
      </w:r>
    </w:p>
    <w:p w14:paraId="1829243B" w14:textId="77777777" w:rsidR="00F07637" w:rsidRDefault="00F07637" w:rsidP="00F07637">
      <w:pPr>
        <w:pStyle w:val="NormalWeb"/>
        <w:spacing w:after="0" w:afterAutospacing="0" w:line="480" w:lineRule="auto"/>
        <w:rPr>
          <w:b/>
          <w:bCs/>
        </w:rPr>
      </w:pPr>
      <w:r>
        <w:rPr>
          <w:b/>
          <w:bCs/>
        </w:rPr>
        <w:t>Successful Co-Teaching Tips</w:t>
      </w:r>
    </w:p>
    <w:p w14:paraId="5224729C" w14:textId="0191D823" w:rsidR="00F07637" w:rsidRDefault="00F07637" w:rsidP="00F07637">
      <w:pPr>
        <w:pStyle w:val="NormalWeb"/>
        <w:spacing w:before="0" w:beforeAutospacing="0" w:line="480" w:lineRule="auto"/>
        <w:ind w:firstLine="720"/>
      </w:pPr>
      <w:r>
        <w:t>To</w:t>
      </w:r>
      <w:r>
        <w:t xml:space="preserve"> </w:t>
      </w:r>
      <w:r>
        <w:t>overcome these issues, co-teaching relationships must be built on mutual respect, shared responsibility, and open, ongoing communication. It is essential for co-teachers to set aside dedicated time for joint planning, to participate in collaborative professional development, and to clarify expectations from the outset (Friend, 2021).</w:t>
      </w:r>
    </w:p>
    <w:p w14:paraId="60A12BFE" w14:textId="77777777" w:rsidR="00F07637" w:rsidRDefault="00F07637" w:rsidP="00F07637">
      <w:pPr>
        <w:pStyle w:val="NormalWeb"/>
        <w:spacing w:after="0" w:afterAutospacing="0" w:line="480" w:lineRule="auto"/>
        <w:rPr>
          <w:b/>
          <w:bCs/>
        </w:rPr>
      </w:pPr>
      <w:r>
        <w:rPr>
          <w:b/>
          <w:bCs/>
        </w:rPr>
        <w:t>Accommodations and Modifications</w:t>
      </w:r>
    </w:p>
    <w:p w14:paraId="5B4D9C91" w14:textId="235DCD7E" w:rsidR="00F07637" w:rsidRDefault="00F07637" w:rsidP="00F07637">
      <w:pPr>
        <w:pStyle w:val="NormalWeb"/>
        <w:spacing w:before="0" w:beforeAutospacing="0" w:line="480" w:lineRule="auto"/>
        <w:ind w:firstLine="720"/>
      </w:pPr>
      <w:r>
        <w:t>Instructional accommodations and modifications are critical tools in supporting diverse learners. Accommodations are appropriate when a student can access the general curriculum but needs changes in how information is presented or how they demonstrate learning. In Jim’s case, accommodations such as allowing dictation or the use of a scribe were appropriate and effective because they addressed his temporary inability to write while maintaining the academic rigor of his assignments. In contrast, modifications are suitable when a student cannot meet grade-level expectations without altering the content or performance criteria—typically for students with more permanent or significant disabilities.</w:t>
      </w:r>
    </w:p>
    <w:p w14:paraId="0FC73053" w14:textId="3676FC4A" w:rsidR="00F07637" w:rsidRPr="00F07637" w:rsidRDefault="00F07637" w:rsidP="00F07637">
      <w:pPr>
        <w:pStyle w:val="NormalWeb"/>
        <w:spacing w:after="0" w:afterAutospacing="0" w:line="480" w:lineRule="auto"/>
        <w:rPr>
          <w:b/>
          <w:bCs/>
        </w:rPr>
      </w:pPr>
      <w:r w:rsidRPr="00F07637">
        <w:rPr>
          <w:b/>
          <w:bCs/>
        </w:rPr>
        <w:t xml:space="preserve">Modifying Instructional Methods </w:t>
      </w:r>
      <w:r>
        <w:rPr>
          <w:b/>
          <w:bCs/>
        </w:rPr>
        <w:t>a</w:t>
      </w:r>
      <w:r w:rsidRPr="00F07637">
        <w:rPr>
          <w:b/>
          <w:bCs/>
        </w:rPr>
        <w:t>nd Materials</w:t>
      </w:r>
    </w:p>
    <w:p w14:paraId="4B7C54F8" w14:textId="3DC6D431" w:rsidR="00F07637" w:rsidRDefault="00F07637" w:rsidP="00F07637">
      <w:pPr>
        <w:pStyle w:val="NormalWeb"/>
        <w:spacing w:before="0" w:beforeAutospacing="0" w:line="480" w:lineRule="auto"/>
        <w:ind w:firstLine="720"/>
      </w:pPr>
      <w:r>
        <w:lastRenderedPageBreak/>
        <w:t>There are several techniques educators can use to modify instructional methods and materials. These include offering alternative formats for assignments, such as oral presentations or project-based assessments, adjusting the complexity of reading materials, simplifying instructions, and providing additional scaffolding. For accommodations, strategies like extended time, graphic organizers, peer note-taking, or adaptive tools can enable students to participate fully without changing the learning expectations (Friend, 2021).</w:t>
      </w:r>
    </w:p>
    <w:p w14:paraId="12CF4F9F" w14:textId="1CB6E079" w:rsidR="00F07637" w:rsidRDefault="00F07637" w:rsidP="00F07637">
      <w:pPr>
        <w:pStyle w:val="NormalWeb"/>
        <w:spacing w:after="0" w:afterAutospacing="0" w:line="480" w:lineRule="auto"/>
        <w:rPr>
          <w:b/>
          <w:bCs/>
        </w:rPr>
      </w:pPr>
      <w:r w:rsidRPr="00F07637">
        <w:rPr>
          <w:b/>
          <w:bCs/>
        </w:rPr>
        <w:t xml:space="preserve">Instructional Accommodations </w:t>
      </w:r>
      <w:r>
        <w:rPr>
          <w:b/>
          <w:bCs/>
        </w:rPr>
        <w:t>a</w:t>
      </w:r>
      <w:r w:rsidRPr="00F07637">
        <w:rPr>
          <w:b/>
          <w:bCs/>
        </w:rPr>
        <w:t>nd Modifications</w:t>
      </w:r>
      <w:r>
        <w:rPr>
          <w:b/>
          <w:bCs/>
        </w:rPr>
        <w:t xml:space="preserve"> (for Jim)</w:t>
      </w:r>
    </w:p>
    <w:p w14:paraId="7BD49651" w14:textId="293A6847" w:rsidR="00F07637" w:rsidRPr="00F07637" w:rsidRDefault="00F07637" w:rsidP="00F07637">
      <w:pPr>
        <w:pStyle w:val="NormalWeb"/>
        <w:spacing w:before="0" w:beforeAutospacing="0" w:line="480" w:lineRule="auto"/>
        <w:ind w:firstLine="720"/>
        <w:rPr>
          <w:b/>
          <w:bCs/>
        </w:rPr>
      </w:pPr>
      <w:r>
        <w:t xml:space="preserve">In </w:t>
      </w:r>
      <w:r>
        <w:t>the case study, Mary’s decision to allow Jim to complete spelling activities through oral responses and dictation demonstrated a thoughtful accommodation aligned with his needs. These accommodations were effective because they allowed Jim to engage with the content despite his physical limitation. They also respected his dignity and autonomy, avoiding unnecessary dependence while promoting inclusion.</w:t>
      </w:r>
    </w:p>
    <w:p w14:paraId="18A8245A" w14:textId="65C51A0F" w:rsidR="00F07637" w:rsidRPr="00F07637" w:rsidRDefault="00F07637" w:rsidP="00F07637">
      <w:pPr>
        <w:pStyle w:val="NormalWeb"/>
        <w:spacing w:after="0" w:afterAutospacing="0" w:line="480" w:lineRule="auto"/>
        <w:rPr>
          <w:b/>
          <w:bCs/>
        </w:rPr>
      </w:pPr>
      <w:r w:rsidRPr="00F07637">
        <w:rPr>
          <w:b/>
          <w:bCs/>
        </w:rPr>
        <w:t xml:space="preserve">Importance </w:t>
      </w:r>
      <w:r>
        <w:rPr>
          <w:b/>
          <w:bCs/>
        </w:rPr>
        <w:t>a</w:t>
      </w:r>
      <w:r w:rsidRPr="00F07637">
        <w:rPr>
          <w:b/>
          <w:bCs/>
        </w:rPr>
        <w:t xml:space="preserve">nd Benefits </w:t>
      </w:r>
      <w:r>
        <w:rPr>
          <w:b/>
          <w:bCs/>
        </w:rPr>
        <w:t>o</w:t>
      </w:r>
      <w:r w:rsidRPr="00F07637">
        <w:rPr>
          <w:b/>
          <w:bCs/>
        </w:rPr>
        <w:t xml:space="preserve">f Communication </w:t>
      </w:r>
      <w:r>
        <w:rPr>
          <w:b/>
          <w:bCs/>
        </w:rPr>
        <w:t>a</w:t>
      </w:r>
      <w:r w:rsidRPr="00F07637">
        <w:rPr>
          <w:b/>
          <w:bCs/>
        </w:rPr>
        <w:t>nd Collaboration</w:t>
      </w:r>
      <w:r>
        <w:rPr>
          <w:b/>
          <w:bCs/>
        </w:rPr>
        <w:t xml:space="preserve"> </w:t>
      </w:r>
    </w:p>
    <w:p w14:paraId="259794AB" w14:textId="5BCE693D" w:rsidR="00F07637" w:rsidRDefault="00F07637" w:rsidP="00F07637">
      <w:pPr>
        <w:pStyle w:val="NormalWeb"/>
        <w:spacing w:before="0" w:beforeAutospacing="0" w:line="480" w:lineRule="auto"/>
        <w:ind w:firstLine="720"/>
      </w:pPr>
      <w:r>
        <w:t>This case powerfully illustrates the importance of communication and collaboration among educators, families, and community members. When collaboration is strong, students receive more consistent and effective support. Parents feel more included in the educational process, and schools can draw on a broader range of resources to meet student needs. The initial disconnect between Mary and Susan shows how easily students can fall through the cracks when communication falters. However, once they worked together, Jim’s needs were met in a way that upheld both equity and academic integrity.</w:t>
      </w:r>
    </w:p>
    <w:p w14:paraId="715A0A06" w14:textId="77777777" w:rsidR="00F07637" w:rsidRDefault="00F07637" w:rsidP="00F07637">
      <w:pPr>
        <w:pStyle w:val="NormalWeb"/>
        <w:spacing w:after="0" w:afterAutospacing="0" w:line="480" w:lineRule="auto"/>
        <w:rPr>
          <w:b/>
          <w:bCs/>
        </w:rPr>
      </w:pPr>
      <w:r>
        <w:rPr>
          <w:b/>
          <w:bCs/>
        </w:rPr>
        <w:t>Conclusion</w:t>
      </w:r>
    </w:p>
    <w:p w14:paraId="432F2589" w14:textId="4D9BE982" w:rsidR="00F07637" w:rsidRDefault="00F07637" w:rsidP="00F07637">
      <w:pPr>
        <w:pStyle w:val="NormalWeb"/>
        <w:spacing w:before="0" w:beforeAutospacing="0" w:line="480" w:lineRule="auto"/>
        <w:ind w:firstLine="720"/>
      </w:pPr>
      <w:r>
        <w:lastRenderedPageBreak/>
        <w:t>In conclusion, "A Broken Arm" emphasizes that even temporary barriers to learning deserve proactive and inclusive responses. Through strong co-teaching relationships, clear communication, and strategic use of accommodations and modifications, educators can ensure that all students—regardless of their circumstances—have equitable access to education. The case also reminds us that inclusion is not just about students with permanent disabilities; it is about meeting each student where they are and removing barriers that impede their success.</w:t>
      </w:r>
    </w:p>
    <w:p w14:paraId="307D25E8" w14:textId="77777777" w:rsidR="00F07637" w:rsidRDefault="00F07637" w:rsidP="00F07637">
      <w:pPr>
        <w:pStyle w:val="NormalWeb"/>
        <w:spacing w:line="480" w:lineRule="auto"/>
        <w:rPr>
          <w:rStyle w:val="Strong"/>
          <w:rFonts w:eastAsiaTheme="majorEastAsia"/>
        </w:rPr>
      </w:pPr>
    </w:p>
    <w:p w14:paraId="19C77F17" w14:textId="77777777" w:rsidR="00F07637" w:rsidRDefault="00F07637" w:rsidP="00F07637">
      <w:pPr>
        <w:pStyle w:val="NormalWeb"/>
        <w:rPr>
          <w:rStyle w:val="Strong"/>
          <w:rFonts w:eastAsiaTheme="majorEastAsia"/>
        </w:rPr>
      </w:pPr>
    </w:p>
    <w:p w14:paraId="1DB9FBDF" w14:textId="77777777" w:rsidR="00F07637" w:rsidRDefault="00F07637" w:rsidP="00F07637">
      <w:pPr>
        <w:pStyle w:val="NormalWeb"/>
        <w:rPr>
          <w:rStyle w:val="Strong"/>
          <w:rFonts w:eastAsiaTheme="majorEastAsia"/>
        </w:rPr>
      </w:pPr>
    </w:p>
    <w:p w14:paraId="3FBD4E28" w14:textId="77777777" w:rsidR="00F07637" w:rsidRDefault="00F07637" w:rsidP="00F07637">
      <w:pPr>
        <w:pStyle w:val="NormalWeb"/>
        <w:rPr>
          <w:rStyle w:val="Strong"/>
          <w:rFonts w:eastAsiaTheme="majorEastAsia"/>
        </w:rPr>
      </w:pPr>
    </w:p>
    <w:p w14:paraId="6534A469" w14:textId="77777777" w:rsidR="00F07637" w:rsidRDefault="00F07637" w:rsidP="00F07637">
      <w:pPr>
        <w:pStyle w:val="NormalWeb"/>
        <w:rPr>
          <w:rStyle w:val="Strong"/>
          <w:rFonts w:eastAsiaTheme="majorEastAsia"/>
        </w:rPr>
      </w:pPr>
    </w:p>
    <w:p w14:paraId="627D35D2" w14:textId="77777777" w:rsidR="00F07637" w:rsidRDefault="00F07637" w:rsidP="00F07637">
      <w:pPr>
        <w:pStyle w:val="NormalWeb"/>
        <w:rPr>
          <w:rStyle w:val="Strong"/>
          <w:rFonts w:eastAsiaTheme="majorEastAsia"/>
        </w:rPr>
      </w:pPr>
    </w:p>
    <w:p w14:paraId="5FB5946A" w14:textId="77777777" w:rsidR="00F07637" w:rsidRDefault="00F07637" w:rsidP="00F07637">
      <w:pPr>
        <w:pStyle w:val="NormalWeb"/>
        <w:rPr>
          <w:rStyle w:val="Strong"/>
          <w:rFonts w:eastAsiaTheme="majorEastAsia"/>
        </w:rPr>
      </w:pPr>
    </w:p>
    <w:p w14:paraId="5B38C61F" w14:textId="77777777" w:rsidR="00F07637" w:rsidRDefault="00F07637" w:rsidP="00F07637">
      <w:pPr>
        <w:pStyle w:val="NormalWeb"/>
        <w:rPr>
          <w:rStyle w:val="Strong"/>
          <w:rFonts w:eastAsiaTheme="majorEastAsia"/>
        </w:rPr>
      </w:pPr>
    </w:p>
    <w:p w14:paraId="4C215A76" w14:textId="77777777" w:rsidR="00F07637" w:rsidRDefault="00F07637" w:rsidP="00F07637">
      <w:pPr>
        <w:pStyle w:val="NormalWeb"/>
        <w:rPr>
          <w:rStyle w:val="Strong"/>
          <w:rFonts w:eastAsiaTheme="majorEastAsia"/>
        </w:rPr>
      </w:pPr>
    </w:p>
    <w:p w14:paraId="0C699CE4" w14:textId="77777777" w:rsidR="00F07637" w:rsidRDefault="00F07637" w:rsidP="00F07637">
      <w:pPr>
        <w:pStyle w:val="NormalWeb"/>
        <w:rPr>
          <w:rStyle w:val="Strong"/>
          <w:rFonts w:eastAsiaTheme="majorEastAsia"/>
        </w:rPr>
      </w:pPr>
    </w:p>
    <w:p w14:paraId="0B082590" w14:textId="77777777" w:rsidR="00F07637" w:rsidRDefault="00F07637" w:rsidP="00F07637">
      <w:pPr>
        <w:pStyle w:val="NormalWeb"/>
        <w:rPr>
          <w:rStyle w:val="Strong"/>
          <w:rFonts w:eastAsiaTheme="majorEastAsia"/>
        </w:rPr>
      </w:pPr>
    </w:p>
    <w:p w14:paraId="56771CB0" w14:textId="77777777" w:rsidR="00F07637" w:rsidRDefault="00F07637" w:rsidP="00F07637">
      <w:pPr>
        <w:pStyle w:val="NormalWeb"/>
        <w:rPr>
          <w:rStyle w:val="Strong"/>
          <w:rFonts w:eastAsiaTheme="majorEastAsia"/>
        </w:rPr>
      </w:pPr>
    </w:p>
    <w:p w14:paraId="064A2458" w14:textId="77777777" w:rsidR="00F07637" w:rsidRDefault="00F07637" w:rsidP="00F07637">
      <w:pPr>
        <w:pStyle w:val="NormalWeb"/>
        <w:rPr>
          <w:rStyle w:val="Strong"/>
          <w:rFonts w:eastAsiaTheme="majorEastAsia"/>
        </w:rPr>
      </w:pPr>
    </w:p>
    <w:p w14:paraId="51B17CBA" w14:textId="77777777" w:rsidR="00F07637" w:rsidRDefault="00F07637" w:rsidP="00F07637">
      <w:pPr>
        <w:pStyle w:val="NormalWeb"/>
        <w:rPr>
          <w:rStyle w:val="Strong"/>
          <w:rFonts w:eastAsiaTheme="majorEastAsia"/>
        </w:rPr>
      </w:pPr>
    </w:p>
    <w:p w14:paraId="4D0AEAD1" w14:textId="77777777" w:rsidR="00F07637" w:rsidRDefault="00F07637" w:rsidP="00F07637">
      <w:pPr>
        <w:pStyle w:val="NormalWeb"/>
        <w:rPr>
          <w:rStyle w:val="Strong"/>
          <w:rFonts w:eastAsiaTheme="majorEastAsia"/>
        </w:rPr>
      </w:pPr>
    </w:p>
    <w:p w14:paraId="2A2F2F19" w14:textId="77777777" w:rsidR="00F07637" w:rsidRDefault="00F07637" w:rsidP="00F07637">
      <w:pPr>
        <w:pStyle w:val="NormalWeb"/>
        <w:rPr>
          <w:rStyle w:val="Strong"/>
          <w:rFonts w:eastAsiaTheme="majorEastAsia"/>
        </w:rPr>
      </w:pPr>
    </w:p>
    <w:p w14:paraId="02BFC234" w14:textId="69DFE2C1" w:rsidR="00F07637" w:rsidRDefault="00F07637" w:rsidP="00F07637">
      <w:pPr>
        <w:pStyle w:val="NormalWeb"/>
        <w:jc w:val="center"/>
      </w:pPr>
      <w:r>
        <w:rPr>
          <w:rStyle w:val="Strong"/>
          <w:rFonts w:eastAsiaTheme="majorEastAsia"/>
        </w:rPr>
        <w:lastRenderedPageBreak/>
        <w:t>References</w:t>
      </w:r>
    </w:p>
    <w:p w14:paraId="1189F8AB" w14:textId="77777777" w:rsidR="00F07637" w:rsidRDefault="00F07637" w:rsidP="00F07637">
      <w:pPr>
        <w:pStyle w:val="NormalWeb"/>
        <w:spacing w:line="480" w:lineRule="auto"/>
      </w:pPr>
      <w:r>
        <w:t xml:space="preserve">Friend, M. (2021). </w:t>
      </w:r>
      <w:r>
        <w:rPr>
          <w:rStyle w:val="Emphasis"/>
          <w:rFonts w:eastAsiaTheme="majorEastAsia"/>
        </w:rPr>
        <w:t>Interactions: Collaboration skills for school professionals</w:t>
      </w:r>
      <w:r>
        <w:t xml:space="preserve"> (9th ed.). Pearson.</w:t>
      </w:r>
    </w:p>
    <w:p w14:paraId="75157F4D" w14:textId="77777777" w:rsidR="00F07637" w:rsidRDefault="00F07637" w:rsidP="00F07637">
      <w:pPr>
        <w:pStyle w:val="NormalWeb"/>
        <w:spacing w:line="480" w:lineRule="auto"/>
        <w:ind w:left="720" w:hanging="720"/>
      </w:pPr>
      <w:r>
        <w:t xml:space="preserve">The IRIS Center. (n.d.). </w:t>
      </w:r>
      <w:r>
        <w:rPr>
          <w:rStyle w:val="Emphasis"/>
          <w:rFonts w:eastAsiaTheme="majorEastAsia"/>
        </w:rPr>
        <w:t>Case study unit: Instructional accommodations and co-teaching – A broken arm</w:t>
      </w:r>
      <w:r>
        <w:t>. Vanderbilt University. https://iris.peabody.vanderbilt.edu/</w:t>
      </w:r>
    </w:p>
    <w:p w14:paraId="01035B51" w14:textId="77777777" w:rsidR="00F07637" w:rsidRDefault="00F07637"/>
    <w:sectPr w:rsidR="00F07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37"/>
    <w:rsid w:val="00406A05"/>
    <w:rsid w:val="00522BB8"/>
    <w:rsid w:val="00593524"/>
    <w:rsid w:val="00601230"/>
    <w:rsid w:val="00640945"/>
    <w:rsid w:val="00F0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54B49"/>
  <w15:chartTrackingRefBased/>
  <w15:docId w15:val="{5F5556AE-C998-304C-B600-AD1AD341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637"/>
    <w:rPr>
      <w:rFonts w:eastAsiaTheme="majorEastAsia" w:cstheme="majorBidi"/>
      <w:color w:val="272727" w:themeColor="text1" w:themeTint="D8"/>
    </w:rPr>
  </w:style>
  <w:style w:type="paragraph" w:styleId="Title">
    <w:name w:val="Title"/>
    <w:basedOn w:val="Normal"/>
    <w:next w:val="Normal"/>
    <w:link w:val="TitleChar"/>
    <w:uiPriority w:val="10"/>
    <w:qFormat/>
    <w:rsid w:val="00F07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637"/>
    <w:pPr>
      <w:spacing w:before="160"/>
      <w:jc w:val="center"/>
    </w:pPr>
    <w:rPr>
      <w:i/>
      <w:iCs/>
      <w:color w:val="404040" w:themeColor="text1" w:themeTint="BF"/>
    </w:rPr>
  </w:style>
  <w:style w:type="character" w:customStyle="1" w:styleId="QuoteChar">
    <w:name w:val="Quote Char"/>
    <w:basedOn w:val="DefaultParagraphFont"/>
    <w:link w:val="Quote"/>
    <w:uiPriority w:val="29"/>
    <w:rsid w:val="00F07637"/>
    <w:rPr>
      <w:i/>
      <w:iCs/>
      <w:color w:val="404040" w:themeColor="text1" w:themeTint="BF"/>
    </w:rPr>
  </w:style>
  <w:style w:type="paragraph" w:styleId="ListParagraph">
    <w:name w:val="List Paragraph"/>
    <w:basedOn w:val="Normal"/>
    <w:uiPriority w:val="34"/>
    <w:qFormat/>
    <w:rsid w:val="00F07637"/>
    <w:pPr>
      <w:ind w:left="720"/>
      <w:contextualSpacing/>
    </w:pPr>
  </w:style>
  <w:style w:type="character" w:styleId="IntenseEmphasis">
    <w:name w:val="Intense Emphasis"/>
    <w:basedOn w:val="DefaultParagraphFont"/>
    <w:uiPriority w:val="21"/>
    <w:qFormat/>
    <w:rsid w:val="00F07637"/>
    <w:rPr>
      <w:i/>
      <w:iCs/>
      <w:color w:val="0F4761" w:themeColor="accent1" w:themeShade="BF"/>
    </w:rPr>
  </w:style>
  <w:style w:type="paragraph" w:styleId="IntenseQuote">
    <w:name w:val="Intense Quote"/>
    <w:basedOn w:val="Normal"/>
    <w:next w:val="Normal"/>
    <w:link w:val="IntenseQuoteChar"/>
    <w:uiPriority w:val="30"/>
    <w:qFormat/>
    <w:rsid w:val="00F07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637"/>
    <w:rPr>
      <w:i/>
      <w:iCs/>
      <w:color w:val="0F4761" w:themeColor="accent1" w:themeShade="BF"/>
    </w:rPr>
  </w:style>
  <w:style w:type="character" w:styleId="IntenseReference">
    <w:name w:val="Intense Reference"/>
    <w:basedOn w:val="DefaultParagraphFont"/>
    <w:uiPriority w:val="32"/>
    <w:qFormat/>
    <w:rsid w:val="00F07637"/>
    <w:rPr>
      <w:b/>
      <w:bCs/>
      <w:smallCaps/>
      <w:color w:val="0F4761" w:themeColor="accent1" w:themeShade="BF"/>
      <w:spacing w:val="5"/>
    </w:rPr>
  </w:style>
  <w:style w:type="paragraph" w:styleId="NormalWeb">
    <w:name w:val="Normal (Web)"/>
    <w:basedOn w:val="Normal"/>
    <w:uiPriority w:val="99"/>
    <w:semiHidden/>
    <w:unhideWhenUsed/>
    <w:rsid w:val="00F076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7637"/>
    <w:rPr>
      <w:b/>
      <w:bCs/>
    </w:rPr>
  </w:style>
  <w:style w:type="character" w:styleId="Emphasis">
    <w:name w:val="Emphasis"/>
    <w:basedOn w:val="DefaultParagraphFont"/>
    <w:uiPriority w:val="20"/>
    <w:qFormat/>
    <w:rsid w:val="00F07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564314">
      <w:bodyDiv w:val="1"/>
      <w:marLeft w:val="0"/>
      <w:marRight w:val="0"/>
      <w:marTop w:val="0"/>
      <w:marBottom w:val="0"/>
      <w:divBdr>
        <w:top w:val="none" w:sz="0" w:space="0" w:color="auto"/>
        <w:left w:val="none" w:sz="0" w:space="0" w:color="auto"/>
        <w:bottom w:val="none" w:sz="0" w:space="0" w:color="auto"/>
        <w:right w:val="none" w:sz="0" w:space="0" w:color="auto"/>
      </w:divBdr>
    </w:div>
    <w:div w:id="1901091703">
      <w:bodyDiv w:val="1"/>
      <w:marLeft w:val="0"/>
      <w:marRight w:val="0"/>
      <w:marTop w:val="0"/>
      <w:marBottom w:val="0"/>
      <w:divBdr>
        <w:top w:val="none" w:sz="0" w:space="0" w:color="auto"/>
        <w:left w:val="none" w:sz="0" w:space="0" w:color="auto"/>
        <w:bottom w:val="none" w:sz="0" w:space="0" w:color="auto"/>
        <w:right w:val="none" w:sz="0" w:space="0" w:color="auto"/>
      </w:divBdr>
    </w:div>
    <w:div w:id="20512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1</cp:revision>
  <dcterms:created xsi:type="dcterms:W3CDTF">2025-06-29T01:28:00Z</dcterms:created>
  <dcterms:modified xsi:type="dcterms:W3CDTF">2025-06-29T01:52:00Z</dcterms:modified>
</cp:coreProperties>
</file>