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7262" w14:textId="07DD017F" w:rsidR="000E2A1E" w:rsidRPr="00B15EA5" w:rsidRDefault="000E2A1E" w:rsidP="007E750E">
      <w:pPr>
        <w:pStyle w:val="Heading1"/>
        <w:spacing w:line="240" w:lineRule="auto"/>
        <w:contextualSpacing/>
        <w:jc w:val="center"/>
        <w:rPr>
          <w:rStyle w:val="Strong"/>
          <w:rFonts w:ascii="Arial" w:hAnsi="Arial"/>
          <w:b/>
          <w:bCs w:val="0"/>
          <w:color w:val="1F4E79" w:themeColor="accent1" w:themeShade="80"/>
        </w:rPr>
      </w:pPr>
      <w:r w:rsidRPr="00B15EA5">
        <w:rPr>
          <w:rStyle w:val="Strong"/>
          <w:rFonts w:ascii="Arial" w:hAnsi="Arial"/>
          <w:b/>
          <w:bCs w:val="0"/>
          <w:color w:val="1F4E79" w:themeColor="accent1" w:themeShade="80"/>
        </w:rPr>
        <w:t>SPED 898 Literature Review Template</w:t>
      </w:r>
    </w:p>
    <w:p w14:paraId="22C9989F" w14:textId="2CBC079C" w:rsidR="000D3CEF" w:rsidRDefault="00722CA0" w:rsidP="004F18F3">
      <w:pPr>
        <w:spacing w:line="240" w:lineRule="auto"/>
        <w:contextualSpacing/>
        <w:jc w:val="center"/>
        <w:rPr>
          <w:rStyle w:val="Strong"/>
        </w:rPr>
      </w:pPr>
      <w:r w:rsidRPr="004F18F3">
        <w:rPr>
          <w:rStyle w:val="Strong"/>
          <w:sz w:val="28"/>
          <w:szCs w:val="28"/>
          <w:highlight w:val="yellow"/>
          <w:u w:val="single"/>
        </w:rPr>
        <w:t>Domain</w:t>
      </w:r>
      <w:r w:rsidR="004F18F3">
        <w:rPr>
          <w:rStyle w:val="Strong"/>
          <w:sz w:val="28"/>
          <w:szCs w:val="28"/>
          <w:highlight w:val="yellow"/>
          <w:u w:val="single"/>
        </w:rPr>
        <w:t xml:space="preserve"> 2</w:t>
      </w:r>
      <w:r w:rsidRPr="004F18F3">
        <w:rPr>
          <w:rStyle w:val="Strong"/>
          <w:sz w:val="28"/>
          <w:szCs w:val="28"/>
          <w:highlight w:val="yellow"/>
          <w:u w:val="single"/>
        </w:rPr>
        <w:t xml:space="preserve">: </w:t>
      </w:r>
      <w:r w:rsidR="004F18F3" w:rsidRPr="004F18F3">
        <w:rPr>
          <w:rStyle w:val="Strong"/>
          <w:sz w:val="28"/>
          <w:szCs w:val="28"/>
          <w:highlight w:val="yellow"/>
          <w:u w:val="single"/>
        </w:rPr>
        <w:t>Content Knowledge &amp; Instruction</w:t>
      </w:r>
    </w:p>
    <w:p w14:paraId="6F1A20B3" w14:textId="77777777" w:rsidR="004F18F3" w:rsidRPr="004F18F3" w:rsidRDefault="004F18F3" w:rsidP="004F18F3">
      <w:pPr>
        <w:spacing w:line="240" w:lineRule="auto"/>
        <w:contextualSpacing/>
        <w:rPr>
          <w:b/>
          <w:bCs/>
          <w:sz w:val="28"/>
          <w:szCs w:val="28"/>
          <w:u w:val="single"/>
        </w:rPr>
      </w:pPr>
    </w:p>
    <w:tbl>
      <w:tblPr>
        <w:tblStyle w:val="TableGrid"/>
        <w:tblW w:w="11347" w:type="dxa"/>
        <w:tblBorders>
          <w:left w:val="none" w:sz="0" w:space="0" w:color="auto"/>
          <w:right w:val="none" w:sz="0" w:space="0" w:color="auto"/>
        </w:tblBorders>
        <w:tblLook w:val="04A0" w:firstRow="1" w:lastRow="0" w:firstColumn="1" w:lastColumn="0" w:noHBand="0" w:noVBand="1"/>
      </w:tblPr>
      <w:tblGrid>
        <w:gridCol w:w="11347"/>
      </w:tblGrid>
      <w:tr w:rsidR="003D7C2E" w:rsidRPr="008926A5" w14:paraId="53707737" w14:textId="77777777" w:rsidTr="000F4E6E">
        <w:trPr>
          <w:cnfStyle w:val="100000000000" w:firstRow="1" w:lastRow="0" w:firstColumn="0" w:lastColumn="0" w:oddVBand="0" w:evenVBand="0" w:oddHBand="0" w:evenHBand="0" w:firstRowFirstColumn="0" w:firstRowLastColumn="0" w:lastRowFirstColumn="0" w:lastRowLastColumn="0"/>
        </w:trPr>
        <w:tc>
          <w:tcPr>
            <w:tcW w:w="11347" w:type="dxa"/>
            <w:shd w:val="clear" w:color="auto" w:fill="1F4E79" w:themeFill="accent1" w:themeFillShade="80"/>
          </w:tcPr>
          <w:p w14:paraId="4F56E3DD" w14:textId="3D9EF0E6" w:rsidR="003D7C2E" w:rsidRPr="008926A5" w:rsidRDefault="003D7C2E" w:rsidP="007E750E">
            <w:pPr>
              <w:contextualSpacing/>
              <w:jc w:val="right"/>
              <w:rPr>
                <w:rStyle w:val="Strong"/>
                <w:rFonts w:asciiTheme="majorHAnsi" w:hAnsiTheme="majorHAnsi" w:cstheme="majorHAnsi"/>
                <w:b/>
                <w:bCs w:val="0"/>
                <w:color w:val="FFFFFF" w:themeColor="background1"/>
                <w:sz w:val="24"/>
                <w:szCs w:val="24"/>
              </w:rPr>
            </w:pPr>
            <w:r w:rsidRPr="008926A5">
              <w:rPr>
                <w:rStyle w:val="Strong"/>
                <w:rFonts w:asciiTheme="majorHAnsi" w:hAnsiTheme="majorHAnsi" w:cstheme="majorHAnsi"/>
                <w:b/>
                <w:bCs w:val="0"/>
                <w:color w:val="FFFFFF" w:themeColor="background1"/>
                <w:sz w:val="24"/>
                <w:szCs w:val="24"/>
              </w:rPr>
              <w:t>Article ONE</w:t>
            </w:r>
          </w:p>
        </w:tc>
      </w:tr>
      <w:tr w:rsidR="003D7C2E" w:rsidRPr="008926A5" w14:paraId="69BB1930" w14:textId="77777777" w:rsidTr="000F4E6E">
        <w:tc>
          <w:tcPr>
            <w:tcW w:w="11347" w:type="dxa"/>
            <w:shd w:val="clear" w:color="auto" w:fill="2E74B5" w:themeFill="accent1" w:themeFillShade="BF"/>
          </w:tcPr>
          <w:p w14:paraId="1C9A6255" w14:textId="7C72957C"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3BAFC3AD" w14:textId="77777777" w:rsidTr="000F4E6E">
        <w:tc>
          <w:tcPr>
            <w:tcW w:w="11347" w:type="dxa"/>
          </w:tcPr>
          <w:p w14:paraId="1DBB876E" w14:textId="77777777" w:rsidR="00DA69F1" w:rsidRDefault="00DA69F1" w:rsidP="00AA1548">
            <w:pPr>
              <w:ind w:left="720" w:hanging="720"/>
              <w:contextualSpacing/>
            </w:pPr>
            <w:r>
              <w:t>Baker-</w:t>
            </w:r>
            <w:proofErr w:type="spellStart"/>
            <w:r>
              <w:t>Ericzén</w:t>
            </w:r>
            <w:proofErr w:type="spellEnd"/>
            <w:r>
              <w:t xml:space="preserve">, M. J., ElShamy, R., &amp; Kammes, R. R. (2022). </w:t>
            </w:r>
            <w:proofErr w:type="gramStart"/>
            <w:r>
              <w:t>Current status</w:t>
            </w:r>
            <w:proofErr w:type="gramEnd"/>
            <w:r>
              <w:t xml:space="preserve"> of evidence-based practices to </w:t>
            </w:r>
          </w:p>
          <w:p w14:paraId="5156E14B" w14:textId="77777777" w:rsidR="00DA69F1" w:rsidRDefault="00DA69F1" w:rsidP="00AA1548">
            <w:pPr>
              <w:ind w:left="720" w:hanging="720"/>
              <w:contextualSpacing/>
            </w:pPr>
          </w:p>
          <w:p w14:paraId="67CD334F" w14:textId="2FD1C8C3" w:rsidR="00DA69F1" w:rsidRDefault="00DA69F1" w:rsidP="00AA1548">
            <w:pPr>
              <w:ind w:left="720" w:hanging="720"/>
              <w:contextualSpacing/>
              <w:rPr>
                <w:rStyle w:val="Emphasis"/>
              </w:rPr>
            </w:pPr>
            <w:r>
              <w:t xml:space="preserve">     </w:t>
            </w:r>
            <w:r>
              <w:t xml:space="preserve">enhance employment outcomes for transition-age youth and adults on the autism spectrum. </w:t>
            </w:r>
            <w:r>
              <w:rPr>
                <w:rStyle w:val="Emphasis"/>
              </w:rPr>
              <w:t xml:space="preserve">Current Psychiatry </w:t>
            </w:r>
          </w:p>
          <w:p w14:paraId="295C568A" w14:textId="77777777" w:rsidR="00DA69F1" w:rsidRDefault="00DA69F1" w:rsidP="00AA1548">
            <w:pPr>
              <w:ind w:left="720" w:hanging="720"/>
              <w:contextualSpacing/>
              <w:rPr>
                <w:rStyle w:val="Emphasis"/>
              </w:rPr>
            </w:pPr>
          </w:p>
          <w:p w14:paraId="49C23D20" w14:textId="57DEEBE8" w:rsidR="003D7C2E" w:rsidRPr="00AA1548" w:rsidRDefault="00DA69F1" w:rsidP="00AA1548">
            <w:pPr>
              <w:ind w:left="720" w:hanging="720"/>
              <w:contextualSpacing/>
              <w:rPr>
                <w:rFonts w:asciiTheme="minorHAnsi" w:hAnsiTheme="minorHAnsi" w:cstheme="minorHAnsi"/>
                <w:color w:val="3A3A3A"/>
                <w:shd w:val="clear" w:color="auto" w:fill="FFFFFF"/>
              </w:rPr>
            </w:pPr>
            <w:r>
              <w:rPr>
                <w:rStyle w:val="Emphasis"/>
              </w:rPr>
              <w:t xml:space="preserve">     </w:t>
            </w:r>
            <w:r>
              <w:rPr>
                <w:rStyle w:val="Emphasis"/>
              </w:rPr>
              <w:t>Reports, 24</w:t>
            </w:r>
            <w:r>
              <w:t xml:space="preserve">(3), 161–170. </w:t>
            </w:r>
            <w:r w:rsidRPr="00DA69F1">
              <w:t>https://doi.org/10.1007/s11920-022-01327-2</w:t>
            </w:r>
          </w:p>
        </w:tc>
      </w:tr>
      <w:tr w:rsidR="003D7C2E" w:rsidRPr="008926A5" w14:paraId="0F9AFDC6" w14:textId="77777777" w:rsidTr="000F4E6E">
        <w:tc>
          <w:tcPr>
            <w:tcW w:w="11347" w:type="dxa"/>
            <w:shd w:val="clear" w:color="auto" w:fill="2E74B5" w:themeFill="accent1" w:themeFillShade="BF"/>
          </w:tcPr>
          <w:p w14:paraId="468C4E0C" w14:textId="2A2BC86D" w:rsidR="003D7C2E" w:rsidRPr="00151BA9" w:rsidRDefault="003D7C2E" w:rsidP="007E750E">
            <w:pPr>
              <w:contextualSpacing/>
              <w:rPr>
                <w:rFonts w:asciiTheme="minorHAnsi" w:hAnsiTheme="minorHAnsi" w:cstheme="minorHAnsi"/>
                <w:b/>
                <w:bCs/>
                <w:color w:val="FFFFFF" w:themeColor="background1"/>
              </w:rPr>
            </w:pPr>
            <w:r w:rsidRPr="00151BA9">
              <w:rPr>
                <w:rFonts w:asciiTheme="minorHAnsi" w:hAnsiTheme="minorHAnsi" w:cstheme="minorHAnsi"/>
                <w:b/>
                <w:bCs/>
                <w:color w:val="FFFFFF" w:themeColor="background1"/>
              </w:rPr>
              <w:t>Permalink from the KU Library</w:t>
            </w:r>
          </w:p>
        </w:tc>
      </w:tr>
      <w:tr w:rsidR="003D7C2E" w:rsidRPr="008926A5" w14:paraId="70E467DC" w14:textId="77777777" w:rsidTr="000F4E6E">
        <w:tc>
          <w:tcPr>
            <w:tcW w:w="11347" w:type="dxa"/>
          </w:tcPr>
          <w:p w14:paraId="1A4F57B5" w14:textId="70DEB12F" w:rsidR="003D7C2E" w:rsidRPr="00151BA9" w:rsidRDefault="00151BA9" w:rsidP="007E750E">
            <w:pPr>
              <w:contextualSpacing/>
              <w:rPr>
                <w:rFonts w:asciiTheme="minorHAnsi" w:hAnsiTheme="minorHAnsi" w:cstheme="minorHAnsi"/>
              </w:rPr>
            </w:pPr>
            <w:r w:rsidRPr="00151BA9">
              <w:rPr>
                <w:rFonts w:asciiTheme="minorHAnsi" w:hAnsiTheme="minorHAnsi" w:cstheme="minorHAnsi"/>
                <w:color w:val="3A3A3A"/>
                <w:shd w:val="clear" w:color="auto" w:fill="FFFFFF"/>
              </w:rPr>
              <w:t>https://kuprimo.hosted.exlibrisgroup.com/permalink/f/1ik10ij/TN_cdi_proquest_miscellaneous_2631863376</w:t>
            </w:r>
          </w:p>
        </w:tc>
      </w:tr>
      <w:tr w:rsidR="003D7C2E" w:rsidRPr="008926A5" w14:paraId="5478F30D" w14:textId="77777777" w:rsidTr="000F4E6E">
        <w:tc>
          <w:tcPr>
            <w:tcW w:w="11347" w:type="dxa"/>
            <w:shd w:val="clear" w:color="auto" w:fill="2E74B5" w:themeFill="accent1" w:themeFillShade="BF"/>
          </w:tcPr>
          <w:p w14:paraId="60F28F86" w14:textId="430154C0" w:rsidR="003D7C2E" w:rsidRPr="00151BA9" w:rsidRDefault="003D7C2E" w:rsidP="007E750E">
            <w:pPr>
              <w:contextualSpacing/>
              <w:rPr>
                <w:rFonts w:asciiTheme="minorHAnsi" w:hAnsiTheme="minorHAnsi" w:cstheme="minorHAnsi"/>
                <w:b/>
                <w:bCs/>
                <w:color w:val="FFFFFF" w:themeColor="background1"/>
              </w:rPr>
            </w:pPr>
            <w:r w:rsidRPr="00151BA9">
              <w:rPr>
                <w:rFonts w:asciiTheme="minorHAnsi" w:hAnsiTheme="minorHAnsi" w:cstheme="minorHAnsi"/>
                <w:b/>
                <w:bCs/>
                <w:color w:val="FFFFFF" w:themeColor="background1"/>
              </w:rPr>
              <w:t>Associated Competency</w:t>
            </w:r>
          </w:p>
        </w:tc>
      </w:tr>
      <w:tr w:rsidR="003D7C2E" w:rsidRPr="008926A5" w14:paraId="0ED499B8" w14:textId="77777777" w:rsidTr="000F4E6E">
        <w:tc>
          <w:tcPr>
            <w:tcW w:w="11347" w:type="dxa"/>
          </w:tcPr>
          <w:p w14:paraId="3F111EBA" w14:textId="78F692B8" w:rsidR="003D7C2E" w:rsidRPr="00151BA9" w:rsidRDefault="001D7309" w:rsidP="007E750E">
            <w:pPr>
              <w:contextualSpacing/>
              <w:rPr>
                <w:rFonts w:asciiTheme="minorHAnsi" w:hAnsiTheme="minorHAnsi" w:cstheme="minorHAnsi"/>
                <w:b/>
                <w:bCs/>
              </w:rPr>
            </w:pPr>
            <w:r w:rsidRPr="00151BA9">
              <w:rPr>
                <w:rStyle w:val="Strong"/>
                <w:rFonts w:asciiTheme="minorHAnsi" w:hAnsiTheme="minorHAnsi" w:cstheme="minorHAnsi"/>
                <w:b w:val="0"/>
                <w:bCs w:val="0"/>
              </w:rPr>
              <w:t xml:space="preserve">Domain </w:t>
            </w:r>
            <w:r w:rsidR="00151BA9" w:rsidRPr="00151BA9">
              <w:rPr>
                <w:rStyle w:val="Strong"/>
                <w:rFonts w:asciiTheme="minorHAnsi" w:hAnsiTheme="minorHAnsi" w:cstheme="minorHAnsi"/>
                <w:b w:val="0"/>
                <w:bCs w:val="0"/>
              </w:rPr>
              <w:t>2.1: Effect of evidence-based career &amp; vocational transition</w:t>
            </w:r>
          </w:p>
        </w:tc>
      </w:tr>
      <w:tr w:rsidR="003D7C2E" w:rsidRPr="008926A5" w14:paraId="33E5CBA0" w14:textId="77777777" w:rsidTr="000F4E6E">
        <w:tc>
          <w:tcPr>
            <w:tcW w:w="11347" w:type="dxa"/>
            <w:shd w:val="clear" w:color="auto" w:fill="2E74B5" w:themeFill="accent1" w:themeFillShade="BF"/>
          </w:tcPr>
          <w:p w14:paraId="0D19DAA6" w14:textId="70849A69" w:rsidR="003D7C2E" w:rsidRPr="008926A5" w:rsidRDefault="002F371F"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9EDC260" w14:textId="77777777" w:rsidTr="000F4E6E">
        <w:tc>
          <w:tcPr>
            <w:tcW w:w="11347" w:type="dxa"/>
          </w:tcPr>
          <w:p w14:paraId="11C1913E" w14:textId="664210D5" w:rsidR="001D7309" w:rsidRPr="00153B16" w:rsidRDefault="00843327" w:rsidP="007E750E">
            <w:pPr>
              <w:contextualSpacing/>
            </w:pPr>
            <w:r>
              <w:t>This article aligns with Domain 2.11: Instruction in self-regulation, as it emphasizes the importance of teaching students to plan, monitor, and evaluate their own learning. In an inclusive classroom, this means providing supports and strategies that help students manage attention, regulate behavior, and take ownership of tasks. The research reinforces my practice of explicitly teaching self-regulation alongside academic skills, using student data and strengths to guide instruction that promotes independence and meaningful engagement</w:t>
            </w:r>
            <w:r w:rsidR="00151BA9">
              <w:t>.</w:t>
            </w:r>
          </w:p>
        </w:tc>
      </w:tr>
      <w:tr w:rsidR="003D7C2E" w:rsidRPr="008926A5" w14:paraId="537FDDC3" w14:textId="77777777" w:rsidTr="000F4E6E">
        <w:tc>
          <w:tcPr>
            <w:tcW w:w="11347" w:type="dxa"/>
            <w:shd w:val="clear" w:color="auto" w:fill="2E74B5" w:themeFill="accent1" w:themeFillShade="BF"/>
          </w:tcPr>
          <w:p w14:paraId="4146C853" w14:textId="47C2C111" w:rsidR="003D7C2E" w:rsidRPr="008926A5" w:rsidRDefault="00FA084D"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279B49D5" w14:textId="77777777" w:rsidTr="000F4E6E">
        <w:tc>
          <w:tcPr>
            <w:tcW w:w="11347" w:type="dxa"/>
          </w:tcPr>
          <w:p w14:paraId="1EE739A6" w14:textId="0AEE76DB" w:rsidR="003D7C2E" w:rsidRPr="00843327" w:rsidRDefault="00843327" w:rsidP="00843327">
            <w:pPr>
              <w:pStyle w:val="NormalWeb"/>
              <w:rPr>
                <w:rFonts w:asciiTheme="minorHAnsi" w:hAnsiTheme="minorHAnsi" w:cstheme="minorHAnsi"/>
                <w:sz w:val="22"/>
                <w:szCs w:val="22"/>
              </w:rPr>
            </w:pPr>
            <w:r w:rsidRPr="00843327">
              <w:rPr>
                <w:rFonts w:asciiTheme="minorHAnsi" w:hAnsiTheme="minorHAnsi" w:cstheme="minorHAnsi"/>
                <w:sz w:val="22"/>
                <w:szCs w:val="22"/>
              </w:rPr>
              <w:t>The purpose of this article is to review evidence-based strategies that combine instruction with self-regulation supports to improve student outcomes, particularly in reading comprehension. It examines how teaching students to set goals, monitor progress, and reflect on learning can enhance both academic performance and independent learning skills. This is important because supporting self-regulation helps students manage tasks effectively and become more independent learners.</w:t>
            </w:r>
          </w:p>
        </w:tc>
      </w:tr>
      <w:tr w:rsidR="003D7C2E" w:rsidRPr="008926A5" w14:paraId="78164A58" w14:textId="77777777" w:rsidTr="000F4E6E">
        <w:tc>
          <w:tcPr>
            <w:tcW w:w="11347" w:type="dxa"/>
            <w:shd w:val="clear" w:color="auto" w:fill="2E74B5" w:themeFill="accent1" w:themeFillShade="BF"/>
          </w:tcPr>
          <w:p w14:paraId="508E2460" w14:textId="68AC9D78" w:rsidR="003D7C2E" w:rsidRPr="007E750E" w:rsidRDefault="00FA084D" w:rsidP="007E750E">
            <w:pPr>
              <w:contextualSpacing/>
              <w:jc w:val="both"/>
              <w:rPr>
                <w:rFonts w:asciiTheme="majorHAnsi" w:hAnsiTheme="majorHAnsi" w:cstheme="majorHAnsi"/>
                <w:b/>
                <w:bCs/>
                <w:i/>
                <w:iCs/>
                <w:color w:val="FFFFFF" w:themeColor="background1"/>
                <w:sz w:val="24"/>
                <w:szCs w:val="24"/>
              </w:rPr>
            </w:pPr>
            <w:r w:rsidRPr="007E750E">
              <w:rPr>
                <w:rFonts w:asciiTheme="majorHAnsi" w:hAnsiTheme="majorHAnsi" w:cstheme="majorHAnsi"/>
                <w:b/>
                <w:bCs/>
                <w:color w:val="FFFFFF" w:themeColor="background1"/>
                <w:sz w:val="24"/>
                <w:szCs w:val="24"/>
              </w:rPr>
              <w:t>Five Key Findings</w:t>
            </w:r>
            <w:r w:rsidR="007E750E" w:rsidRPr="007E750E">
              <w:rPr>
                <w:rFonts w:asciiTheme="majorHAnsi" w:hAnsiTheme="majorHAnsi" w:cstheme="majorHAnsi"/>
                <w:b/>
                <w:bCs/>
                <w:color w:val="FFFFFF" w:themeColor="background1"/>
                <w:sz w:val="24"/>
                <w:szCs w:val="24"/>
              </w:rPr>
              <w:t xml:space="preserve"> Related to Your Practice –</w:t>
            </w:r>
            <w:r w:rsidR="007E750E"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6A971966" w14:textId="77777777" w:rsidTr="000F4E6E">
        <w:tc>
          <w:tcPr>
            <w:tcW w:w="11347" w:type="dxa"/>
          </w:tcPr>
          <w:p w14:paraId="13C1211E" w14:textId="1C2F8043" w:rsidR="00843327" w:rsidRDefault="00843327" w:rsidP="00843327">
            <w:pPr>
              <w:numPr>
                <w:ilvl w:val="0"/>
                <w:numId w:val="18"/>
              </w:numPr>
              <w:contextualSpacing/>
            </w:pPr>
            <w:r>
              <w:t>Instruction paired with self-regulation improves learning outcomes. Teach students strategies for planning, monitoring, and evaluating their work while they practice academic skills.</w:t>
            </w:r>
          </w:p>
          <w:p w14:paraId="6EF0AC67" w14:textId="77777777" w:rsidR="00843327" w:rsidRDefault="00843327" w:rsidP="00843327">
            <w:pPr>
              <w:ind w:left="720"/>
              <w:contextualSpacing/>
            </w:pPr>
          </w:p>
          <w:p w14:paraId="73203FC8" w14:textId="77777777" w:rsidR="00843327" w:rsidRDefault="00843327" w:rsidP="00843327">
            <w:pPr>
              <w:numPr>
                <w:ilvl w:val="0"/>
                <w:numId w:val="18"/>
              </w:numPr>
              <w:contextualSpacing/>
            </w:pPr>
            <w:r>
              <w:t>Assessment of self-regulation and comprehension informs instruction. Using multiple methods to track progress helps me adjust supports to meet each learner’s needs.</w:t>
            </w:r>
          </w:p>
          <w:p w14:paraId="0267A95E" w14:textId="77777777" w:rsidR="00843327" w:rsidRDefault="00843327" w:rsidP="00843327">
            <w:pPr>
              <w:contextualSpacing/>
            </w:pPr>
          </w:p>
          <w:p w14:paraId="373BCB3A" w14:textId="77777777" w:rsidR="00843327" w:rsidRDefault="00843327" w:rsidP="00843327">
            <w:pPr>
              <w:numPr>
                <w:ilvl w:val="0"/>
                <w:numId w:val="18"/>
              </w:numPr>
              <w:contextualSpacing/>
            </w:pPr>
            <w:r>
              <w:t>Goal setting and self-monitoring increase engagement. Encouraging students to set goals and reflect on their learning fosters independence and accountability.</w:t>
            </w:r>
          </w:p>
          <w:p w14:paraId="0BF03562" w14:textId="77777777" w:rsidR="00843327" w:rsidRDefault="00843327" w:rsidP="00843327">
            <w:pPr>
              <w:numPr>
                <w:ilvl w:val="0"/>
                <w:numId w:val="18"/>
              </w:numPr>
              <w:contextualSpacing/>
            </w:pPr>
            <w:r>
              <w:lastRenderedPageBreak/>
              <w:t>Motivation and attitudes influence success. Checking in on how students feel about tasks allows me to provide encouragement and adapt supports.</w:t>
            </w:r>
          </w:p>
          <w:p w14:paraId="3247AB1E" w14:textId="77777777" w:rsidR="00843327" w:rsidRDefault="00843327" w:rsidP="00843327">
            <w:pPr>
              <w:ind w:left="360"/>
              <w:contextualSpacing/>
            </w:pPr>
          </w:p>
          <w:p w14:paraId="0F988E48" w14:textId="193CA4C1" w:rsidR="00153B16" w:rsidRPr="00A778AA" w:rsidRDefault="00843327" w:rsidP="00843327">
            <w:pPr>
              <w:numPr>
                <w:ilvl w:val="0"/>
                <w:numId w:val="18"/>
              </w:numPr>
              <w:rPr>
                <w:rFonts w:asciiTheme="majorHAnsi" w:hAnsiTheme="majorHAnsi" w:cstheme="majorHAnsi"/>
                <w:b/>
                <w:bCs/>
                <w:sz w:val="24"/>
                <w:szCs w:val="24"/>
              </w:rPr>
            </w:pPr>
            <w:r>
              <w:t>Instruction should be relevant and meaningful. Aligning self-regulation strategies with real-life learning tasks helps students apply skills beyond the classroom.</w:t>
            </w:r>
          </w:p>
        </w:tc>
      </w:tr>
      <w:tr w:rsidR="003D7C2E" w:rsidRPr="008926A5" w14:paraId="43D81F15" w14:textId="77777777" w:rsidTr="000F4E6E">
        <w:tc>
          <w:tcPr>
            <w:tcW w:w="11347" w:type="dxa"/>
            <w:shd w:val="clear" w:color="auto" w:fill="1F4E79" w:themeFill="accent1" w:themeFillShade="80"/>
          </w:tcPr>
          <w:p w14:paraId="3C9BE620" w14:textId="6742657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TWO</w:t>
            </w:r>
          </w:p>
        </w:tc>
      </w:tr>
      <w:tr w:rsidR="003D7C2E" w:rsidRPr="008926A5" w14:paraId="3652B29E" w14:textId="77777777" w:rsidTr="000F4E6E">
        <w:tc>
          <w:tcPr>
            <w:tcW w:w="11347" w:type="dxa"/>
            <w:shd w:val="clear" w:color="auto" w:fill="2E74B5" w:themeFill="accent1" w:themeFillShade="BF"/>
          </w:tcPr>
          <w:p w14:paraId="4FE59A06" w14:textId="08C950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11601F53" w14:textId="77777777" w:rsidTr="000F4E6E">
        <w:tc>
          <w:tcPr>
            <w:tcW w:w="11347" w:type="dxa"/>
          </w:tcPr>
          <w:p w14:paraId="5AF731B2" w14:textId="77777777" w:rsidR="00DA69F1" w:rsidRDefault="00DA69F1" w:rsidP="00C63715">
            <w:pPr>
              <w:contextualSpacing/>
            </w:pPr>
            <w:proofErr w:type="spellStart"/>
            <w:r>
              <w:t>Syriopoulou</w:t>
            </w:r>
            <w:proofErr w:type="spellEnd"/>
            <w:r>
              <w:t xml:space="preserve">-Delli, C. K., &amp; Sarri, K. (2022). Video-based instruction in enhancing functional living skills of </w:t>
            </w:r>
          </w:p>
          <w:p w14:paraId="54F21BDF" w14:textId="77777777" w:rsidR="00DA69F1" w:rsidRDefault="00DA69F1" w:rsidP="00C63715">
            <w:pPr>
              <w:contextualSpacing/>
            </w:pPr>
          </w:p>
          <w:p w14:paraId="149D518B" w14:textId="05C7A25B" w:rsidR="00DA69F1" w:rsidRDefault="00DA69F1" w:rsidP="00C63715">
            <w:pPr>
              <w:contextualSpacing/>
            </w:pPr>
            <w:r>
              <w:t xml:space="preserve">    </w:t>
            </w:r>
            <w:r>
              <w:t xml:space="preserve">adolescents and young adults with autism spectrum disorder and their transition to independent living: A review. </w:t>
            </w:r>
          </w:p>
          <w:p w14:paraId="32405733" w14:textId="77777777" w:rsidR="00DA69F1" w:rsidRDefault="00DA69F1" w:rsidP="00C63715">
            <w:pPr>
              <w:contextualSpacing/>
              <w:rPr>
                <w:rStyle w:val="Emphasis"/>
              </w:rPr>
            </w:pPr>
          </w:p>
          <w:p w14:paraId="457EE866" w14:textId="2F50722F" w:rsidR="00DA69F1" w:rsidRDefault="00DA69F1" w:rsidP="00C63715">
            <w:pPr>
              <w:contextualSpacing/>
            </w:pPr>
            <w:r>
              <w:rPr>
                <w:rStyle w:val="Emphasis"/>
              </w:rPr>
              <w:t xml:space="preserve">    </w:t>
            </w:r>
            <w:r>
              <w:rPr>
                <w:rStyle w:val="Emphasis"/>
              </w:rPr>
              <w:t>International Journal of Developmental Disabilities, 68</w:t>
            </w:r>
            <w:r>
              <w:t xml:space="preserve">(6), 788–799. </w:t>
            </w:r>
          </w:p>
          <w:p w14:paraId="7A03D482" w14:textId="77777777" w:rsidR="00DA69F1" w:rsidRDefault="00DA69F1" w:rsidP="00C63715">
            <w:pPr>
              <w:contextualSpacing/>
            </w:pPr>
          </w:p>
          <w:p w14:paraId="671E52EC" w14:textId="1DA43369" w:rsidR="003D7C2E" w:rsidRPr="008926A5" w:rsidRDefault="00DA69F1" w:rsidP="00C63715">
            <w:pPr>
              <w:contextualSpacing/>
              <w:rPr>
                <w:rFonts w:asciiTheme="majorHAnsi" w:hAnsiTheme="majorHAnsi" w:cstheme="majorHAnsi"/>
                <w:sz w:val="24"/>
                <w:szCs w:val="24"/>
              </w:rPr>
            </w:pPr>
            <w:r>
              <w:t xml:space="preserve">    </w:t>
            </w:r>
            <w:r w:rsidRPr="00DA69F1">
              <w:t>https://doi.org/10.1080/20473869.2021.1900504</w:t>
            </w:r>
          </w:p>
        </w:tc>
      </w:tr>
      <w:tr w:rsidR="003D7C2E" w:rsidRPr="008926A5" w14:paraId="7BC97BF7" w14:textId="77777777" w:rsidTr="000F4E6E">
        <w:tc>
          <w:tcPr>
            <w:tcW w:w="11347" w:type="dxa"/>
            <w:shd w:val="clear" w:color="auto" w:fill="2E74B5" w:themeFill="accent1" w:themeFillShade="BF"/>
          </w:tcPr>
          <w:p w14:paraId="6A3E86E2" w14:textId="2E23B3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34079CFF" w14:textId="77777777" w:rsidTr="000F4E6E">
        <w:tc>
          <w:tcPr>
            <w:tcW w:w="11347" w:type="dxa"/>
          </w:tcPr>
          <w:p w14:paraId="1FE51FF4" w14:textId="45B47DF6" w:rsidR="003D7C2E" w:rsidRPr="008926A5" w:rsidRDefault="00C63715" w:rsidP="007E750E">
            <w:pPr>
              <w:contextualSpacing/>
              <w:rPr>
                <w:rFonts w:asciiTheme="majorHAnsi" w:hAnsiTheme="majorHAnsi" w:cstheme="majorHAnsi"/>
                <w:sz w:val="24"/>
                <w:szCs w:val="24"/>
              </w:rPr>
            </w:pPr>
            <w:r w:rsidRPr="00C63715">
              <w:rPr>
                <w:rFonts w:asciiTheme="majorHAnsi" w:hAnsiTheme="majorHAnsi" w:cstheme="majorHAnsi"/>
                <w:sz w:val="24"/>
                <w:szCs w:val="24"/>
              </w:rPr>
              <w:t>https://kuprimo.hosted.exlibrisgroup.com/permalink/f/1ik10ij/TN_cdi_proquest_journals_2756701321</w:t>
            </w:r>
          </w:p>
        </w:tc>
      </w:tr>
      <w:tr w:rsidR="003D7C2E" w:rsidRPr="008926A5" w14:paraId="44A7CA65" w14:textId="77777777" w:rsidTr="000F4E6E">
        <w:tc>
          <w:tcPr>
            <w:tcW w:w="11347" w:type="dxa"/>
            <w:shd w:val="clear" w:color="auto" w:fill="2E74B5" w:themeFill="accent1" w:themeFillShade="BF"/>
          </w:tcPr>
          <w:p w14:paraId="6C319180" w14:textId="2AABCD8A" w:rsidR="003D7C2E" w:rsidRPr="00C63715" w:rsidRDefault="003D7C2E" w:rsidP="007E750E">
            <w:pPr>
              <w:contextualSpacing/>
              <w:rPr>
                <w:rFonts w:asciiTheme="majorHAnsi" w:hAnsiTheme="majorHAnsi" w:cstheme="majorHAnsi"/>
                <w:b/>
                <w:bCs/>
                <w:sz w:val="24"/>
                <w:szCs w:val="24"/>
              </w:rPr>
            </w:pPr>
            <w:r w:rsidRPr="00C63715">
              <w:rPr>
                <w:rFonts w:asciiTheme="majorHAnsi" w:hAnsiTheme="majorHAnsi" w:cstheme="majorHAnsi"/>
                <w:b/>
                <w:bCs/>
                <w:color w:val="FFFFFF" w:themeColor="background1"/>
                <w:sz w:val="24"/>
                <w:szCs w:val="24"/>
              </w:rPr>
              <w:t>Associated Competency</w:t>
            </w:r>
          </w:p>
        </w:tc>
      </w:tr>
      <w:tr w:rsidR="003D7C2E" w:rsidRPr="008926A5" w14:paraId="5C98C76D" w14:textId="77777777" w:rsidTr="000F4E6E">
        <w:tc>
          <w:tcPr>
            <w:tcW w:w="11347" w:type="dxa"/>
          </w:tcPr>
          <w:p w14:paraId="18966476" w14:textId="028104BA" w:rsidR="003D7C2E" w:rsidRPr="00C63715" w:rsidRDefault="00C63715" w:rsidP="007E750E">
            <w:pPr>
              <w:contextualSpacing/>
              <w:rPr>
                <w:rFonts w:asciiTheme="majorHAnsi" w:hAnsiTheme="majorHAnsi" w:cstheme="majorHAnsi"/>
                <w:b/>
                <w:bCs/>
                <w:sz w:val="24"/>
                <w:szCs w:val="24"/>
              </w:rPr>
            </w:pPr>
            <w:r w:rsidRPr="00C63715">
              <w:rPr>
                <w:rStyle w:val="Strong"/>
                <w:rFonts w:asciiTheme="minorHAnsi" w:hAnsiTheme="minorHAnsi" w:cstheme="minorHAnsi"/>
                <w:b w:val="0"/>
                <w:bCs w:val="0"/>
              </w:rPr>
              <w:t>D</w:t>
            </w:r>
            <w:r w:rsidRPr="00C63715">
              <w:rPr>
                <w:rStyle w:val="Strong"/>
                <w:rFonts w:cstheme="minorHAnsi"/>
                <w:b w:val="0"/>
                <w:bCs w:val="0"/>
              </w:rPr>
              <w:t xml:space="preserve">omain 2.5: </w:t>
            </w:r>
            <w:r w:rsidRPr="00C63715">
              <w:rPr>
                <w:rStyle w:val="Strong"/>
                <w:rFonts w:asciiTheme="minorHAnsi" w:hAnsiTheme="minorHAnsi" w:cstheme="minorHAnsi"/>
                <w:b w:val="0"/>
                <w:bCs w:val="0"/>
              </w:rPr>
              <w:t>Instruction for independent life skills &amp; adaptive behavior</w:t>
            </w:r>
          </w:p>
        </w:tc>
      </w:tr>
      <w:tr w:rsidR="003D7C2E" w:rsidRPr="008926A5" w14:paraId="4E1CF9A0" w14:textId="77777777" w:rsidTr="000F4E6E">
        <w:tc>
          <w:tcPr>
            <w:tcW w:w="11347" w:type="dxa"/>
            <w:shd w:val="clear" w:color="auto" w:fill="2E74B5" w:themeFill="accent1" w:themeFillShade="BF"/>
          </w:tcPr>
          <w:p w14:paraId="42B8FF0A" w14:textId="535BBE55"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863CA42" w14:textId="77777777" w:rsidTr="000F4E6E">
        <w:tc>
          <w:tcPr>
            <w:tcW w:w="11347" w:type="dxa"/>
          </w:tcPr>
          <w:p w14:paraId="6DCF6508" w14:textId="31227A4A" w:rsidR="003D7C2E" w:rsidRPr="008F3290" w:rsidRDefault="00C63715" w:rsidP="008F3290">
            <w:pPr>
              <w:pStyle w:val="NormalWeb"/>
              <w:rPr>
                <w:rFonts w:asciiTheme="minorHAnsi" w:hAnsiTheme="minorHAnsi" w:cstheme="minorHAnsi"/>
                <w:sz w:val="22"/>
                <w:szCs w:val="22"/>
              </w:rPr>
            </w:pPr>
            <w:r w:rsidRPr="00C63715">
              <w:rPr>
                <w:rFonts w:asciiTheme="minorHAnsi" w:hAnsiTheme="minorHAnsi" w:cstheme="minorHAnsi"/>
                <w:sz w:val="22"/>
                <w:szCs w:val="22"/>
              </w:rPr>
              <w:t>This article aligns with Domain 2.5: Use evidence</w:t>
            </w:r>
            <w:r w:rsidRPr="00C63715">
              <w:rPr>
                <w:rFonts w:ascii="Cambria Math" w:hAnsi="Cambria Math" w:cs="Cambria Math"/>
                <w:sz w:val="22"/>
                <w:szCs w:val="22"/>
              </w:rPr>
              <w:t>‑</w:t>
            </w:r>
            <w:r w:rsidRPr="00C63715">
              <w:rPr>
                <w:rFonts w:asciiTheme="minorHAnsi" w:hAnsiTheme="minorHAnsi" w:cstheme="minorHAnsi"/>
                <w:sz w:val="22"/>
                <w:szCs w:val="22"/>
              </w:rPr>
              <w:t>based instructional strategies and resources to support learners with disabilities because it examines how video</w:t>
            </w:r>
            <w:r w:rsidRPr="00C63715">
              <w:rPr>
                <w:rFonts w:ascii="Cambria Math" w:hAnsi="Cambria Math" w:cs="Cambria Math"/>
                <w:sz w:val="22"/>
                <w:szCs w:val="22"/>
              </w:rPr>
              <w:t>‑</w:t>
            </w:r>
            <w:r w:rsidRPr="00C63715">
              <w:rPr>
                <w:rFonts w:asciiTheme="minorHAnsi" w:hAnsiTheme="minorHAnsi" w:cstheme="minorHAnsi"/>
                <w:sz w:val="22"/>
                <w:szCs w:val="22"/>
              </w:rPr>
              <w:t>based instruction (VBI) can enhance functional living skills for adolescents and young adults with autism spectrum disorder (ASD). In an inclusive classroom, students often benefit from strategies that break down tasks visually and provide multiple opportunities to observe and practice skills. The article reinforces my understanding that systematic, visual, and individualized instructional approaches—such as video modeling and video prompting—can support diverse learners in acquiring meaningful functional and social skills beyond traditional lessons</w:t>
            </w:r>
            <w:r w:rsidR="00AB4BBC">
              <w:rPr>
                <w:rFonts w:asciiTheme="minorHAnsi" w:hAnsiTheme="minorHAnsi" w:cstheme="minorHAnsi"/>
                <w:sz w:val="22"/>
                <w:szCs w:val="22"/>
              </w:rPr>
              <w:t xml:space="preserve">, </w:t>
            </w:r>
          </w:p>
        </w:tc>
      </w:tr>
      <w:tr w:rsidR="003D7C2E" w:rsidRPr="008926A5" w14:paraId="081F4DFA" w14:textId="77777777" w:rsidTr="000F4E6E">
        <w:tc>
          <w:tcPr>
            <w:tcW w:w="11347" w:type="dxa"/>
            <w:shd w:val="clear" w:color="auto" w:fill="2E74B5" w:themeFill="accent1" w:themeFillShade="BF"/>
          </w:tcPr>
          <w:p w14:paraId="0BB05E53" w14:textId="41E3834E"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6B4C9F81" w14:textId="77777777" w:rsidTr="000F4E6E">
        <w:tc>
          <w:tcPr>
            <w:tcW w:w="11347" w:type="dxa"/>
          </w:tcPr>
          <w:p w14:paraId="5FD436F1" w14:textId="65035DC0" w:rsidR="003D7C2E" w:rsidRPr="00E61E89" w:rsidRDefault="00C63715" w:rsidP="007E750E">
            <w:pPr>
              <w:contextualSpacing/>
              <w:rPr>
                <w:rFonts w:asciiTheme="minorHAnsi" w:hAnsiTheme="minorHAnsi" w:cstheme="minorHAnsi"/>
              </w:rPr>
            </w:pPr>
            <w:r>
              <w:t>The purpose of this article is to review research on the use of video</w:t>
            </w:r>
            <w:r>
              <w:noBreakHyphen/>
              <w:t>based instruction to teach functional living skills to adolescents and young adults with ASD. The authors analyzed 19 studies to explore what types of VBI were used, which skills were taught (e.g., social, daily living, vocational, academic), and how effective these instructional approaches were in improving learners’ performance. It highlights the role of visual instructional strategies in supporting skill development and transition to a more independent life for individuals with ASD</w:t>
            </w:r>
          </w:p>
        </w:tc>
      </w:tr>
      <w:tr w:rsidR="003D7C2E" w:rsidRPr="008926A5" w14:paraId="520F71DF" w14:textId="77777777" w:rsidTr="000F4E6E">
        <w:tc>
          <w:tcPr>
            <w:tcW w:w="11347" w:type="dxa"/>
            <w:shd w:val="clear" w:color="auto" w:fill="2E74B5" w:themeFill="accent1" w:themeFillShade="BF"/>
          </w:tcPr>
          <w:p w14:paraId="2FFE83B5" w14:textId="630643BC" w:rsidR="003D7C2E" w:rsidRPr="00E61E89" w:rsidRDefault="007E750E" w:rsidP="007E750E">
            <w:pPr>
              <w:contextualSpacing/>
              <w:rPr>
                <w:rFonts w:asciiTheme="majorHAnsi" w:hAnsiTheme="majorHAnsi" w:cstheme="majorHAnsi"/>
              </w:rPr>
            </w:pPr>
            <w:r w:rsidRPr="00E61E89">
              <w:rPr>
                <w:rFonts w:asciiTheme="majorHAnsi" w:hAnsiTheme="majorHAnsi" w:cstheme="majorHAnsi"/>
                <w:b/>
                <w:bCs/>
                <w:color w:val="FFFFFF" w:themeColor="background1"/>
              </w:rPr>
              <w:t>Five Key Findings Related to Your Practice –</w:t>
            </w:r>
            <w:r w:rsidRPr="00E61E89">
              <w:rPr>
                <w:rFonts w:asciiTheme="majorHAnsi" w:hAnsiTheme="majorHAnsi" w:cstheme="majorHAnsi"/>
                <w:b/>
                <w:bCs/>
                <w:i/>
                <w:iCs/>
                <w:color w:val="FFFFFF" w:themeColor="background1"/>
              </w:rPr>
              <w:t xml:space="preserve"> How might you apply the results in your setting?</w:t>
            </w:r>
          </w:p>
        </w:tc>
      </w:tr>
      <w:tr w:rsidR="003D7C2E" w:rsidRPr="008926A5" w14:paraId="1E815B70" w14:textId="77777777" w:rsidTr="000F4E6E">
        <w:tc>
          <w:tcPr>
            <w:tcW w:w="11347" w:type="dxa"/>
          </w:tcPr>
          <w:p w14:paraId="36A865B2" w14:textId="79374D07" w:rsidR="00C63715" w:rsidRPr="00C63715" w:rsidRDefault="00C63715" w:rsidP="00C63715">
            <w:pPr>
              <w:numPr>
                <w:ilvl w:val="0"/>
                <w:numId w:val="19"/>
              </w:numPr>
              <w:contextualSpacing/>
              <w:rPr>
                <w:rFonts w:ascii="Times New Roman" w:hAnsi="Times New Roman" w:cs="Times New Roman"/>
              </w:rPr>
            </w:pPr>
            <w:r>
              <w:t xml:space="preserve">Video-based instruction effectively teaches functional skills. Using visual models and step-by-step videos helps students learn complex routines and daily living skills. </w:t>
            </w:r>
          </w:p>
          <w:p w14:paraId="0297927A" w14:textId="77777777" w:rsidR="00C63715" w:rsidRPr="00C63715" w:rsidRDefault="00C63715" w:rsidP="00C63715">
            <w:pPr>
              <w:ind w:left="720"/>
              <w:contextualSpacing/>
              <w:rPr>
                <w:rFonts w:ascii="Times New Roman" w:hAnsi="Times New Roman" w:cs="Times New Roman"/>
              </w:rPr>
            </w:pPr>
          </w:p>
          <w:p w14:paraId="7A2D751E" w14:textId="77777777" w:rsidR="00C63715" w:rsidRDefault="00C63715" w:rsidP="00C63715">
            <w:pPr>
              <w:numPr>
                <w:ilvl w:val="0"/>
                <w:numId w:val="19"/>
              </w:numPr>
              <w:contextualSpacing/>
            </w:pPr>
            <w:r>
              <w:lastRenderedPageBreak/>
              <w:t xml:space="preserve">Video modeling is highly effective. Showing clear demonstrations of skills allows students to observe, imitate, and practice successfully. </w:t>
            </w:r>
          </w:p>
          <w:p w14:paraId="6AFEC5DA" w14:textId="77777777" w:rsidR="00C63715" w:rsidRDefault="00C63715" w:rsidP="00C63715">
            <w:pPr>
              <w:contextualSpacing/>
            </w:pPr>
          </w:p>
          <w:p w14:paraId="3CF30593" w14:textId="77777777" w:rsidR="00C63715" w:rsidRDefault="00C63715" w:rsidP="00C63715">
            <w:pPr>
              <w:numPr>
                <w:ilvl w:val="0"/>
                <w:numId w:val="19"/>
              </w:numPr>
              <w:contextualSpacing/>
            </w:pPr>
            <w:r>
              <w:t xml:space="preserve">Combining video instruction with additional supports improves learning. Prompts, feedback, and reinforcement help students respond correctly and build confidence. </w:t>
            </w:r>
          </w:p>
          <w:p w14:paraId="72B12CC8" w14:textId="77777777" w:rsidR="00C63715" w:rsidRDefault="00C63715" w:rsidP="00C63715">
            <w:pPr>
              <w:contextualSpacing/>
            </w:pPr>
          </w:p>
          <w:p w14:paraId="5229A49B" w14:textId="77777777" w:rsidR="00C63715" w:rsidRDefault="00C63715" w:rsidP="00C63715">
            <w:pPr>
              <w:numPr>
                <w:ilvl w:val="0"/>
                <w:numId w:val="19"/>
              </w:numPr>
              <w:contextualSpacing/>
            </w:pPr>
            <w:r>
              <w:t xml:space="preserve">Skills generalize best when practiced across settings. Encouraging students to apply skills in multiple environments supports independence and real-world success. </w:t>
            </w:r>
          </w:p>
          <w:p w14:paraId="4EB87450" w14:textId="77777777" w:rsidR="00C63715" w:rsidRDefault="00C63715" w:rsidP="00C63715">
            <w:pPr>
              <w:contextualSpacing/>
            </w:pPr>
          </w:p>
          <w:p w14:paraId="229C9DBC" w14:textId="77777777" w:rsidR="00C63715" w:rsidRDefault="00C63715" w:rsidP="00C63715">
            <w:pPr>
              <w:numPr>
                <w:ilvl w:val="0"/>
                <w:numId w:val="19"/>
              </w:numPr>
              <w:contextualSpacing/>
            </w:pPr>
            <w:r>
              <w:t xml:space="preserve">Structured instruction and ongoing monitoring support progress. Deliberate planning, predictable routines, and consistent assessment ensure students master skills and maintain gains. </w:t>
            </w:r>
          </w:p>
          <w:p w14:paraId="7E6FB50B" w14:textId="70294ED9" w:rsidR="00E61E89" w:rsidRPr="00C63715" w:rsidRDefault="00E61E89" w:rsidP="00C63715">
            <w:pPr>
              <w:rPr>
                <w:rFonts w:asciiTheme="majorHAnsi" w:hAnsiTheme="majorHAnsi" w:cstheme="majorHAnsi"/>
              </w:rPr>
            </w:pPr>
          </w:p>
        </w:tc>
      </w:tr>
      <w:tr w:rsidR="003D7C2E" w:rsidRPr="008926A5" w14:paraId="3EB79574" w14:textId="77777777" w:rsidTr="000F4E6E">
        <w:tc>
          <w:tcPr>
            <w:tcW w:w="11347" w:type="dxa"/>
            <w:shd w:val="clear" w:color="auto" w:fill="1F4E79" w:themeFill="accent1" w:themeFillShade="80"/>
          </w:tcPr>
          <w:p w14:paraId="1723426A" w14:textId="546E355D"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THREE</w:t>
            </w:r>
          </w:p>
        </w:tc>
      </w:tr>
      <w:tr w:rsidR="003D7C2E" w:rsidRPr="008926A5" w14:paraId="65B6CA52" w14:textId="77777777" w:rsidTr="000F4E6E">
        <w:tc>
          <w:tcPr>
            <w:tcW w:w="11347" w:type="dxa"/>
            <w:shd w:val="clear" w:color="auto" w:fill="2E74B5" w:themeFill="accent1" w:themeFillShade="BF"/>
          </w:tcPr>
          <w:p w14:paraId="6459D7C0" w14:textId="34679BF7"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2793A322" w14:textId="77777777" w:rsidTr="000F4E6E">
        <w:tc>
          <w:tcPr>
            <w:tcW w:w="11347" w:type="dxa"/>
          </w:tcPr>
          <w:p w14:paraId="394EE856" w14:textId="77777777" w:rsidR="00AA1548" w:rsidRDefault="00AA1548" w:rsidP="00AA1548">
            <w:pPr>
              <w:contextualSpacing/>
            </w:pPr>
            <w:r>
              <w:t>Rollins, L. H., Sanders, S., Jolivette, K., &amp; Virgin, A. S. (2022). Assessment of strategy instruction and self-</w:t>
            </w:r>
          </w:p>
          <w:p w14:paraId="1D7D2AC3" w14:textId="77777777" w:rsidR="00AA1548" w:rsidRDefault="00AA1548" w:rsidP="00AA1548">
            <w:pPr>
              <w:contextualSpacing/>
            </w:pPr>
          </w:p>
          <w:p w14:paraId="17CEC929" w14:textId="100C2FA7" w:rsidR="00AA1548" w:rsidRDefault="00AA1548" w:rsidP="00AA1548">
            <w:pPr>
              <w:contextualSpacing/>
            </w:pPr>
            <w:r>
              <w:t xml:space="preserve">     regulation in reading comprehension: A review of the literature. </w:t>
            </w:r>
            <w:r>
              <w:rPr>
                <w:rStyle w:val="Emphasis"/>
              </w:rPr>
              <w:t>Preventing School Failure, 66</w:t>
            </w:r>
            <w:r>
              <w:t xml:space="preserve">(4), 301–311. </w:t>
            </w:r>
          </w:p>
          <w:p w14:paraId="11EF1E3A" w14:textId="77777777" w:rsidR="00AA1548" w:rsidRDefault="00AA1548" w:rsidP="00AA1548">
            <w:pPr>
              <w:contextualSpacing/>
            </w:pPr>
          </w:p>
          <w:p w14:paraId="1106149D" w14:textId="4B69A2EA" w:rsidR="00AA1548" w:rsidRPr="008926A5" w:rsidRDefault="00AA1548" w:rsidP="00AA1548">
            <w:pPr>
              <w:contextualSpacing/>
              <w:rPr>
                <w:rFonts w:asciiTheme="majorHAnsi" w:hAnsiTheme="majorHAnsi" w:cstheme="majorHAnsi"/>
                <w:sz w:val="24"/>
                <w:szCs w:val="24"/>
              </w:rPr>
            </w:pPr>
            <w:r>
              <w:t xml:space="preserve">     </w:t>
            </w:r>
            <w:r w:rsidRPr="00AA1548">
              <w:t>https://doi.org/10.1080/1045988X.2022.2132198</w:t>
            </w:r>
          </w:p>
          <w:p w14:paraId="397A6579" w14:textId="5C4D0DF0" w:rsidR="003D7C2E" w:rsidRPr="008926A5" w:rsidRDefault="003D7C2E" w:rsidP="007E750E">
            <w:pPr>
              <w:contextualSpacing/>
              <w:rPr>
                <w:rFonts w:asciiTheme="majorHAnsi" w:hAnsiTheme="majorHAnsi" w:cstheme="majorHAnsi"/>
                <w:sz w:val="24"/>
                <w:szCs w:val="24"/>
              </w:rPr>
            </w:pPr>
          </w:p>
        </w:tc>
      </w:tr>
      <w:tr w:rsidR="003D7C2E" w:rsidRPr="008926A5" w14:paraId="4DBE916D" w14:textId="77777777" w:rsidTr="000B1763">
        <w:trPr>
          <w:trHeight w:val="262"/>
        </w:trPr>
        <w:tc>
          <w:tcPr>
            <w:tcW w:w="11347" w:type="dxa"/>
            <w:shd w:val="clear" w:color="auto" w:fill="2E74B5" w:themeFill="accent1" w:themeFillShade="BF"/>
          </w:tcPr>
          <w:p w14:paraId="46127926" w14:textId="4043A6C2" w:rsidR="003D7C2E" w:rsidRPr="008926A5" w:rsidRDefault="003D7C2E" w:rsidP="000B1763">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562BD43E" w14:textId="77777777" w:rsidTr="000B1763">
        <w:trPr>
          <w:trHeight w:val="280"/>
        </w:trPr>
        <w:tc>
          <w:tcPr>
            <w:tcW w:w="11347" w:type="dxa"/>
          </w:tcPr>
          <w:p w14:paraId="096AED0A" w14:textId="10D0CCE2" w:rsidR="000B1763" w:rsidRDefault="000B1763" w:rsidP="000F4E6E">
            <w:pPr>
              <w:spacing w:line="630" w:lineRule="atLeast"/>
              <w:outlineLvl w:val="0"/>
            </w:pPr>
            <w:hyperlink r:id="rId8" w:history="1">
              <w:r w:rsidRPr="00173012">
                <w:rPr>
                  <w:rStyle w:val="Hyperlink"/>
                </w:rPr>
                <w:t>https://kuprimo.hosted.exlibrisgroup.com/permalink/f/1ik10ij/TN_cdi_informaworld_taylorfrancis_</w:t>
              </w:r>
            </w:hyperlink>
          </w:p>
          <w:p w14:paraId="371906EF" w14:textId="66092F5D" w:rsidR="003D7C2E" w:rsidRPr="00E61E89" w:rsidRDefault="000B1763" w:rsidP="000F4E6E">
            <w:pPr>
              <w:spacing w:line="630" w:lineRule="atLeast"/>
              <w:outlineLvl w:val="0"/>
            </w:pPr>
            <w:r w:rsidRPr="000B1763">
              <w:t>310_1080_1045988X_2022_2132198</w:t>
            </w:r>
          </w:p>
        </w:tc>
      </w:tr>
      <w:tr w:rsidR="003D7C2E" w:rsidRPr="008926A5" w14:paraId="0FD4CAF6" w14:textId="77777777" w:rsidTr="000F4E6E">
        <w:tc>
          <w:tcPr>
            <w:tcW w:w="11347" w:type="dxa"/>
            <w:shd w:val="clear" w:color="auto" w:fill="2E74B5" w:themeFill="accent1" w:themeFillShade="BF"/>
          </w:tcPr>
          <w:p w14:paraId="6BD2C4CD" w14:textId="6233B516"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4EF571A0" w14:textId="77777777" w:rsidTr="000F4E6E">
        <w:tc>
          <w:tcPr>
            <w:tcW w:w="11347" w:type="dxa"/>
          </w:tcPr>
          <w:p w14:paraId="150DD6C8" w14:textId="63005816" w:rsidR="003D7C2E" w:rsidRPr="008926A5" w:rsidRDefault="000F4E6E" w:rsidP="007E750E">
            <w:pPr>
              <w:contextualSpacing/>
              <w:rPr>
                <w:rFonts w:asciiTheme="majorHAnsi" w:hAnsiTheme="majorHAnsi" w:cstheme="majorHAnsi"/>
                <w:sz w:val="24"/>
                <w:szCs w:val="24"/>
              </w:rPr>
            </w:pPr>
            <w:r w:rsidRPr="000F4E6E">
              <w:rPr>
                <w:rStyle w:val="Strong"/>
                <w:b w:val="0"/>
                <w:bCs w:val="0"/>
              </w:rPr>
              <w:t xml:space="preserve">Domain </w:t>
            </w:r>
            <w:r w:rsidR="000B1763">
              <w:rPr>
                <w:rStyle w:val="Strong"/>
                <w:b w:val="0"/>
                <w:bCs w:val="0"/>
              </w:rPr>
              <w:t>2</w:t>
            </w:r>
            <w:r w:rsidRPr="000F4E6E">
              <w:rPr>
                <w:rStyle w:val="Strong"/>
                <w:b w:val="0"/>
                <w:bCs w:val="0"/>
              </w:rPr>
              <w:t>.</w:t>
            </w:r>
            <w:r w:rsidR="000B1763">
              <w:rPr>
                <w:rStyle w:val="Strong"/>
                <w:b w:val="0"/>
                <w:bCs w:val="0"/>
              </w:rPr>
              <w:t>11</w:t>
            </w:r>
            <w:r w:rsidRPr="000F4E6E">
              <w:rPr>
                <w:rStyle w:val="Strong"/>
                <w:b w:val="0"/>
                <w:bCs w:val="0"/>
              </w:rPr>
              <w:t xml:space="preserve">: </w:t>
            </w:r>
            <w:r w:rsidR="000B1763" w:rsidRPr="000B1763">
              <w:rPr>
                <w:rStyle w:val="Strong"/>
                <w:b w:val="0"/>
                <w:bCs w:val="0"/>
              </w:rPr>
              <w:t>Instruction in self-regulation</w:t>
            </w:r>
          </w:p>
        </w:tc>
      </w:tr>
      <w:tr w:rsidR="003D7C2E" w:rsidRPr="008926A5" w14:paraId="77B8328A" w14:textId="77777777" w:rsidTr="000F4E6E">
        <w:tc>
          <w:tcPr>
            <w:tcW w:w="11347" w:type="dxa"/>
            <w:shd w:val="clear" w:color="auto" w:fill="2E74B5" w:themeFill="accent1" w:themeFillShade="BF"/>
          </w:tcPr>
          <w:p w14:paraId="70BF58A2" w14:textId="3BEFD432"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7CDF4F6" w14:textId="77777777" w:rsidTr="000F4E6E">
        <w:tc>
          <w:tcPr>
            <w:tcW w:w="11347" w:type="dxa"/>
          </w:tcPr>
          <w:p w14:paraId="3D8E5133" w14:textId="69BE512C" w:rsidR="003D7C2E" w:rsidRPr="000F4E6E" w:rsidRDefault="000B1763" w:rsidP="000F4E6E">
            <w:pPr>
              <w:pStyle w:val="NormalWeb"/>
              <w:rPr>
                <w:rFonts w:asciiTheme="minorHAnsi" w:hAnsiTheme="minorHAnsi" w:cstheme="minorHAnsi"/>
                <w:sz w:val="22"/>
                <w:szCs w:val="22"/>
              </w:rPr>
            </w:pPr>
            <w:r w:rsidRPr="000B1763">
              <w:rPr>
                <w:rFonts w:asciiTheme="minorHAnsi" w:hAnsiTheme="minorHAnsi" w:cstheme="minorHAnsi"/>
                <w:sz w:val="22"/>
                <w:szCs w:val="22"/>
              </w:rPr>
              <w:t>This article aligns with Domain 2.11: Instruction in self-regulation because it highlights how teaching strategies combined with self-regulation supports can improve reading comprehension for students. In an inclusive classroom, supporting self-regulation helps students monitor their own learning, manage their attention, and take ownership of tasks. The article reinforces my practice of explicitly teaching students how to plan, monitor, and evaluate their work while using strategies, which builds independence and supports meaningful engagement with academic content.</w:t>
            </w:r>
          </w:p>
        </w:tc>
      </w:tr>
      <w:tr w:rsidR="003D7C2E" w:rsidRPr="008926A5" w14:paraId="39B65E64" w14:textId="77777777" w:rsidTr="000F4E6E">
        <w:tc>
          <w:tcPr>
            <w:tcW w:w="11347" w:type="dxa"/>
            <w:shd w:val="clear" w:color="auto" w:fill="2E74B5" w:themeFill="accent1" w:themeFillShade="BF"/>
          </w:tcPr>
          <w:p w14:paraId="219DB1B0" w14:textId="68BC45EE" w:rsidR="003D7C2E" w:rsidRPr="000F4E6E" w:rsidRDefault="00FA084D" w:rsidP="007E750E">
            <w:pPr>
              <w:contextualSpacing/>
              <w:rPr>
                <w:rFonts w:asciiTheme="minorHAnsi" w:hAnsiTheme="minorHAnsi" w:cstheme="minorHAnsi"/>
              </w:rPr>
            </w:pPr>
            <w:r w:rsidRPr="000F4E6E">
              <w:rPr>
                <w:rFonts w:asciiTheme="minorHAnsi" w:hAnsiTheme="minorHAnsi" w:cstheme="minorHAnsi"/>
                <w:b/>
                <w:bCs/>
                <w:color w:val="FFFFFF" w:themeColor="background1"/>
              </w:rPr>
              <w:t>Article Purpose</w:t>
            </w:r>
          </w:p>
        </w:tc>
      </w:tr>
      <w:tr w:rsidR="003D7C2E" w:rsidRPr="008926A5" w14:paraId="08617833" w14:textId="77777777" w:rsidTr="000F4E6E">
        <w:trPr>
          <w:trHeight w:val="1459"/>
        </w:trPr>
        <w:tc>
          <w:tcPr>
            <w:tcW w:w="11347" w:type="dxa"/>
          </w:tcPr>
          <w:p w14:paraId="2ADD570E" w14:textId="3E813F96" w:rsidR="003D7C2E" w:rsidRPr="000F4E6E" w:rsidRDefault="000B1763" w:rsidP="007E750E">
            <w:pPr>
              <w:contextualSpacing/>
              <w:rPr>
                <w:rFonts w:asciiTheme="minorHAnsi" w:hAnsiTheme="minorHAnsi" w:cstheme="minorHAnsi"/>
              </w:rPr>
            </w:pPr>
            <w:r>
              <w:lastRenderedPageBreak/>
              <w:t>The purpose of this article is to review research on the use of strategy instruction combined with self-regulation to support reading comprehension. The authors analyzed 16 studies to examine how students’ comprehension, self-regulation skills, motivation, attitudes, and the social validity of interventions were assessed. The review emphasizes the importance of aligning instruction with evidence-based self-regulation practices and valid assessments to ensure students develop skills that transfer to independent learning.</w:t>
            </w:r>
          </w:p>
        </w:tc>
      </w:tr>
      <w:tr w:rsidR="003D7C2E" w:rsidRPr="008926A5" w14:paraId="10DA4E6E" w14:textId="77777777" w:rsidTr="000F4E6E">
        <w:tc>
          <w:tcPr>
            <w:tcW w:w="11347" w:type="dxa"/>
            <w:shd w:val="clear" w:color="auto" w:fill="2E74B5" w:themeFill="accent1" w:themeFillShade="BF"/>
          </w:tcPr>
          <w:p w14:paraId="094400AB" w14:textId="68418277"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 xml:space="preserve">Five Key Findings Related to Your Practice – </w:t>
            </w:r>
            <w:r w:rsidRPr="007E750E">
              <w:rPr>
                <w:rFonts w:asciiTheme="majorHAnsi" w:hAnsiTheme="majorHAnsi" w:cstheme="majorHAnsi"/>
                <w:b/>
                <w:bCs/>
                <w:i/>
                <w:iCs/>
                <w:color w:val="FFFFFF" w:themeColor="background1"/>
                <w:sz w:val="24"/>
                <w:szCs w:val="24"/>
              </w:rPr>
              <w:t>How might you apply the results in your setting?</w:t>
            </w:r>
          </w:p>
        </w:tc>
      </w:tr>
      <w:tr w:rsidR="003D7C2E" w:rsidRPr="008926A5" w14:paraId="6B49C798" w14:textId="77777777" w:rsidTr="000F4E6E">
        <w:tc>
          <w:tcPr>
            <w:tcW w:w="11347" w:type="dxa"/>
          </w:tcPr>
          <w:p w14:paraId="4D9B6473" w14:textId="0E39FD49" w:rsidR="000B1763" w:rsidRDefault="000B1763" w:rsidP="000B1763">
            <w:pPr>
              <w:spacing w:before="100" w:beforeAutospacing="1" w:after="100" w:afterAutospacing="1"/>
              <w:ind w:left="690"/>
            </w:pPr>
            <w:r>
              <w:t>• Strategy instruction paired with self-regulation improves comprehension. Explicitly teach strategies like summarizing and monitoring understanding while helping students track their own progress.</w:t>
            </w:r>
          </w:p>
          <w:p w14:paraId="331F0061" w14:textId="788F2A09" w:rsidR="000B1763" w:rsidRDefault="000B1763" w:rsidP="000B1763">
            <w:pPr>
              <w:spacing w:before="100" w:beforeAutospacing="1" w:after="100" w:afterAutospacing="1"/>
              <w:ind w:left="690"/>
            </w:pPr>
            <w:r>
              <w:t>• Assessment of comprehension and self-regulation is essential. Using multiple assessment methods helps me understand students’ growth beyond just test scores and informs adjustments to instruction.</w:t>
            </w:r>
          </w:p>
          <w:p w14:paraId="074033A7" w14:textId="01C02DC0" w:rsidR="000B1763" w:rsidRDefault="000B1763" w:rsidP="000B1763">
            <w:pPr>
              <w:spacing w:before="100" w:beforeAutospacing="1" w:after="100" w:afterAutospacing="1"/>
              <w:ind w:left="690"/>
            </w:pPr>
            <w:r>
              <w:t>• Goal setting and self-monitoring support engagement. Have students set reading goals and reflect on their understanding to promote independence and accountability.</w:t>
            </w:r>
          </w:p>
          <w:p w14:paraId="3726E675" w14:textId="15140825" w:rsidR="000B1763" w:rsidRDefault="000B1763" w:rsidP="000B1763">
            <w:pPr>
              <w:spacing w:before="100" w:beforeAutospacing="1" w:after="100" w:afterAutospacing="1"/>
              <w:ind w:left="690"/>
            </w:pPr>
            <w:r>
              <w:t>• Motivation and attitudes influence outcomes. Checking in on how students feel about reading and strategy use allows me to adjust supports to increase engagement and confidence.</w:t>
            </w:r>
          </w:p>
          <w:p w14:paraId="17BA30B8" w14:textId="6A63E34E" w:rsidR="000F4E6E" w:rsidRDefault="000B1763" w:rsidP="000B1763">
            <w:pPr>
              <w:spacing w:before="100" w:beforeAutospacing="1" w:after="100" w:afterAutospacing="1"/>
              <w:ind w:left="690"/>
            </w:pPr>
            <w:r>
              <w:t>• Instruction should be relevant and socially valid. Gathering student feedback ensures that strategy and self-regulation instruction feels meaningful and usable in real-life learning tasks.</w:t>
            </w:r>
            <w:r w:rsidR="000F4E6E">
              <w:t xml:space="preserve"> </w:t>
            </w:r>
          </w:p>
          <w:p w14:paraId="64249A8C" w14:textId="77777777" w:rsidR="003D7C2E" w:rsidRPr="008926A5" w:rsidRDefault="003D7C2E" w:rsidP="007E750E">
            <w:pPr>
              <w:contextualSpacing/>
              <w:rPr>
                <w:rFonts w:asciiTheme="majorHAnsi" w:hAnsiTheme="majorHAnsi" w:cstheme="majorHAnsi"/>
                <w:sz w:val="24"/>
                <w:szCs w:val="24"/>
              </w:rPr>
            </w:pPr>
          </w:p>
        </w:tc>
      </w:tr>
      <w:tr w:rsidR="003D7C2E" w:rsidRPr="008926A5" w14:paraId="1505AFED" w14:textId="77777777" w:rsidTr="000F4E6E">
        <w:tc>
          <w:tcPr>
            <w:tcW w:w="11347" w:type="dxa"/>
            <w:shd w:val="clear" w:color="auto" w:fill="1F4E79" w:themeFill="accent1" w:themeFillShade="80"/>
          </w:tcPr>
          <w:p w14:paraId="6F867A10" w14:textId="343A9CCA"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t>Article FOUR</w:t>
            </w:r>
          </w:p>
        </w:tc>
      </w:tr>
      <w:tr w:rsidR="003D7C2E" w:rsidRPr="008926A5" w14:paraId="1C6D87AC" w14:textId="77777777" w:rsidTr="000F4E6E">
        <w:tc>
          <w:tcPr>
            <w:tcW w:w="11347" w:type="dxa"/>
            <w:shd w:val="clear" w:color="auto" w:fill="2E74B5" w:themeFill="accent1" w:themeFillShade="BF"/>
          </w:tcPr>
          <w:p w14:paraId="69772FB1" w14:textId="1A062CF9"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49E72DD" w14:textId="77777777" w:rsidTr="000F4E6E">
        <w:tc>
          <w:tcPr>
            <w:tcW w:w="11347" w:type="dxa"/>
          </w:tcPr>
          <w:p w14:paraId="3104E4D9" w14:textId="77777777" w:rsidR="00DA69F1" w:rsidRDefault="00DA69F1" w:rsidP="007E750E">
            <w:r>
              <w:t xml:space="preserve">Rashedi, R. N., Bonnet, K., Schulte, R. J., Schlundt, D. G., Swanson, A. R., Kinsman, A., </w:t>
            </w:r>
            <w:proofErr w:type="spellStart"/>
            <w:r>
              <w:t>Bardett</w:t>
            </w:r>
            <w:proofErr w:type="spellEnd"/>
            <w:r>
              <w:t xml:space="preserve">, N., Juárez, P., </w:t>
            </w:r>
          </w:p>
          <w:p w14:paraId="68D283E8" w14:textId="77777777" w:rsidR="00DA69F1" w:rsidRDefault="00DA69F1" w:rsidP="007E750E"/>
          <w:p w14:paraId="439A4539" w14:textId="696A3C9E" w:rsidR="00DA69F1" w:rsidRDefault="00DA69F1" w:rsidP="007E750E">
            <w:r>
              <w:t xml:space="preserve">     </w:t>
            </w:r>
            <w:r>
              <w:t xml:space="preserve">Warren, Z. E., Biswas, G., &amp; Kunda, M. (2022). Opportunities and challenges in developing technology-based </w:t>
            </w:r>
          </w:p>
          <w:p w14:paraId="10048DBD" w14:textId="77777777" w:rsidR="00DA69F1" w:rsidRDefault="00DA69F1" w:rsidP="007E750E"/>
          <w:p w14:paraId="735A8C37" w14:textId="7158AF53" w:rsidR="00DA69F1" w:rsidRDefault="00DA69F1" w:rsidP="007E750E">
            <w:r>
              <w:t xml:space="preserve">     </w:t>
            </w:r>
            <w:r>
              <w:t xml:space="preserve">social skills interventions for adolescents with autism spectrum disorder: A qualitative analysis of parent </w:t>
            </w:r>
          </w:p>
          <w:p w14:paraId="78B84BB7" w14:textId="77777777" w:rsidR="00DA69F1" w:rsidRDefault="00DA69F1" w:rsidP="007E750E"/>
          <w:p w14:paraId="43A13471" w14:textId="5A8049AB" w:rsidR="00DA69F1" w:rsidRDefault="00DA69F1" w:rsidP="007E750E">
            <w:r>
              <w:t xml:space="preserve">     </w:t>
            </w:r>
            <w:r>
              <w:t xml:space="preserve">perspectives. </w:t>
            </w:r>
            <w:r>
              <w:rPr>
                <w:rStyle w:val="Emphasis"/>
              </w:rPr>
              <w:t>Journal of Autism and Developmental Disorders, 52</w:t>
            </w:r>
            <w:r>
              <w:t xml:space="preserve">(10), 4321–4336. </w:t>
            </w:r>
          </w:p>
          <w:p w14:paraId="47E32CCE" w14:textId="77777777" w:rsidR="00DA69F1" w:rsidRDefault="00DA69F1" w:rsidP="007E750E"/>
          <w:p w14:paraId="18FEDE2F" w14:textId="5BA7B565" w:rsidR="003D7C2E" w:rsidRPr="00705E73" w:rsidRDefault="00DA69F1" w:rsidP="007E750E">
            <w:pPr>
              <w:rPr>
                <w:rFonts w:ascii="Times New Roman" w:hAnsi="Times New Roman" w:cs="Times New Roman"/>
              </w:rPr>
            </w:pPr>
            <w:r>
              <w:t xml:space="preserve">     </w:t>
            </w:r>
            <w:r w:rsidRPr="00DA69F1">
              <w:t>https://doi.org/10.1007/s10803-021-05315-y</w:t>
            </w:r>
          </w:p>
        </w:tc>
      </w:tr>
      <w:tr w:rsidR="003D7C2E" w:rsidRPr="008926A5" w14:paraId="1DFA3116" w14:textId="77777777" w:rsidTr="000F4E6E">
        <w:tc>
          <w:tcPr>
            <w:tcW w:w="11347" w:type="dxa"/>
            <w:shd w:val="clear" w:color="auto" w:fill="2E74B5" w:themeFill="accent1" w:themeFillShade="BF"/>
          </w:tcPr>
          <w:p w14:paraId="732999B2" w14:textId="3DDC9A8F"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2D003169" w14:textId="77777777" w:rsidTr="000F4E6E">
        <w:tc>
          <w:tcPr>
            <w:tcW w:w="11347" w:type="dxa"/>
          </w:tcPr>
          <w:p w14:paraId="1EFB628B" w14:textId="0AEFC492" w:rsidR="003D7C2E" w:rsidRPr="00705E73" w:rsidRDefault="000B1763" w:rsidP="007E750E">
            <w:pPr>
              <w:contextualSpacing/>
              <w:rPr>
                <w:rFonts w:asciiTheme="minorHAnsi" w:hAnsiTheme="minorHAnsi" w:cstheme="minorHAnsi"/>
              </w:rPr>
            </w:pPr>
            <w:r w:rsidRPr="00705E73">
              <w:rPr>
                <w:rFonts w:asciiTheme="minorHAnsi" w:hAnsiTheme="minorHAnsi" w:cstheme="minorHAnsi"/>
              </w:rPr>
              <w:t>https://kuprimo.hosted.exlibrisgroup.com/permalink/f/1ik10ij/TN_cdi_gale_incontextgauss_ISR_A719402907</w:t>
            </w:r>
          </w:p>
        </w:tc>
      </w:tr>
      <w:tr w:rsidR="003D7C2E" w:rsidRPr="008926A5" w14:paraId="255BF74F" w14:textId="77777777" w:rsidTr="000F4E6E">
        <w:tc>
          <w:tcPr>
            <w:tcW w:w="11347" w:type="dxa"/>
            <w:shd w:val="clear" w:color="auto" w:fill="2E74B5" w:themeFill="accent1" w:themeFillShade="BF"/>
          </w:tcPr>
          <w:p w14:paraId="367443DB" w14:textId="64F2B653" w:rsidR="003D7C2E" w:rsidRPr="00705E73" w:rsidRDefault="003D7C2E" w:rsidP="007E750E">
            <w:pPr>
              <w:contextualSpacing/>
              <w:rPr>
                <w:rFonts w:asciiTheme="minorHAnsi" w:hAnsiTheme="minorHAnsi" w:cstheme="minorHAnsi"/>
              </w:rPr>
            </w:pPr>
            <w:r w:rsidRPr="00705E73">
              <w:rPr>
                <w:rFonts w:asciiTheme="minorHAnsi" w:hAnsiTheme="minorHAnsi" w:cstheme="minorHAnsi"/>
                <w:b/>
                <w:bCs/>
                <w:color w:val="FFFFFF" w:themeColor="background1"/>
              </w:rPr>
              <w:t>Associated Competency</w:t>
            </w:r>
          </w:p>
        </w:tc>
      </w:tr>
      <w:tr w:rsidR="003D7C2E" w:rsidRPr="008926A5" w14:paraId="4CCC9995" w14:textId="77777777" w:rsidTr="000F4E6E">
        <w:tc>
          <w:tcPr>
            <w:tcW w:w="11347" w:type="dxa"/>
          </w:tcPr>
          <w:p w14:paraId="203C8525" w14:textId="7A86D884" w:rsidR="003D7C2E" w:rsidRPr="00705E73" w:rsidRDefault="00705E73" w:rsidP="007E750E">
            <w:pPr>
              <w:contextualSpacing/>
              <w:rPr>
                <w:rFonts w:asciiTheme="minorHAnsi" w:hAnsiTheme="minorHAnsi" w:cstheme="minorHAnsi"/>
              </w:rPr>
            </w:pPr>
            <w:r w:rsidRPr="00705E73">
              <w:rPr>
                <w:rFonts w:asciiTheme="minorHAnsi" w:hAnsiTheme="minorHAnsi" w:cstheme="minorHAnsi"/>
              </w:rPr>
              <w:t>Domain 2.12: Utilize student strengths to reinforce &amp; maintain social skills</w:t>
            </w:r>
          </w:p>
        </w:tc>
      </w:tr>
      <w:tr w:rsidR="003D7C2E" w:rsidRPr="008926A5" w14:paraId="28020299" w14:textId="77777777" w:rsidTr="000F4E6E">
        <w:tc>
          <w:tcPr>
            <w:tcW w:w="11347" w:type="dxa"/>
            <w:shd w:val="clear" w:color="auto" w:fill="2E74B5" w:themeFill="accent1" w:themeFillShade="BF"/>
          </w:tcPr>
          <w:p w14:paraId="5FB46E8D" w14:textId="75A923F7" w:rsidR="003D7C2E" w:rsidRPr="00705E73" w:rsidRDefault="002F371F" w:rsidP="007E750E">
            <w:pPr>
              <w:contextualSpacing/>
              <w:rPr>
                <w:rFonts w:asciiTheme="minorHAnsi" w:hAnsiTheme="minorHAnsi" w:cstheme="minorHAnsi"/>
              </w:rPr>
            </w:pPr>
            <w:r w:rsidRPr="00705E73">
              <w:rPr>
                <w:rFonts w:asciiTheme="minorHAnsi" w:hAnsiTheme="minorHAnsi" w:cstheme="minorHAnsi"/>
                <w:b/>
                <w:bCs/>
                <w:color w:val="FFFFFF" w:themeColor="background1"/>
              </w:rPr>
              <w:t>Rationale (explain connection to above competency)</w:t>
            </w:r>
          </w:p>
        </w:tc>
      </w:tr>
      <w:tr w:rsidR="003D7C2E" w:rsidRPr="008926A5" w14:paraId="167CC070" w14:textId="77777777" w:rsidTr="000F4E6E">
        <w:tc>
          <w:tcPr>
            <w:tcW w:w="11347" w:type="dxa"/>
          </w:tcPr>
          <w:p w14:paraId="25A06CDA" w14:textId="37BB303F" w:rsidR="003D7C2E" w:rsidRPr="00705E73" w:rsidRDefault="00705E73" w:rsidP="007E750E">
            <w:pPr>
              <w:contextualSpacing/>
              <w:rPr>
                <w:rFonts w:asciiTheme="minorHAnsi" w:hAnsiTheme="minorHAnsi" w:cstheme="minorHAnsi"/>
              </w:rPr>
            </w:pPr>
            <w:r w:rsidRPr="00705E73">
              <w:rPr>
                <w:rFonts w:asciiTheme="minorHAnsi" w:hAnsiTheme="minorHAnsi" w:cstheme="minorHAnsi"/>
              </w:rPr>
              <w:lastRenderedPageBreak/>
              <w:t>This article aligns with Domain 2.12: Utilize student strengths to reinforce and maintain social skills because it highlights parent perspectives on technology-based interventions that support social competence in adolescents with autism spectrum disorder (ASD). In an inclusive classroom, leveraging students’ interests, preferences, and strengths — such as comfort with technology or visual learning — can make social skills instruction more engaging and effective. The article reinforces my practice of identifying each student’s strengths and intentionally integrating them into lessons to promote social interaction, peer engagement, and skill maintenance across settings.</w:t>
            </w:r>
          </w:p>
        </w:tc>
      </w:tr>
      <w:tr w:rsidR="003D7C2E" w:rsidRPr="008926A5" w14:paraId="29748728" w14:textId="77777777" w:rsidTr="000F4E6E">
        <w:tc>
          <w:tcPr>
            <w:tcW w:w="11347" w:type="dxa"/>
            <w:shd w:val="clear" w:color="auto" w:fill="2E74B5" w:themeFill="accent1" w:themeFillShade="BF"/>
          </w:tcPr>
          <w:p w14:paraId="58CF72D0" w14:textId="3B8E0AB4"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57E0310A" w14:textId="77777777" w:rsidTr="000F4E6E">
        <w:tc>
          <w:tcPr>
            <w:tcW w:w="11347" w:type="dxa"/>
          </w:tcPr>
          <w:p w14:paraId="06892F17" w14:textId="41B3B2F8" w:rsidR="003D7C2E" w:rsidRPr="008926A5" w:rsidRDefault="00705E73" w:rsidP="007E750E">
            <w:pPr>
              <w:contextualSpacing/>
              <w:rPr>
                <w:rFonts w:asciiTheme="majorHAnsi" w:hAnsiTheme="majorHAnsi" w:cstheme="majorHAnsi"/>
                <w:sz w:val="24"/>
                <w:szCs w:val="24"/>
              </w:rPr>
            </w:pPr>
            <w:r>
              <w:t>The purpose of this article is to explore opportunities and challenges in designing technology-based social skills interventions for adolescents with ASD, using parent perspectives to inform practice. The study focuses on how technology can support social-communication and self-regulation skills while highlighting the practical considerations and strategies that help students succeed. This is important because understanding and leveraging students’ strengths in intervention design can enhance engagement, motivation, and the long-term maintenance of social skills.</w:t>
            </w:r>
          </w:p>
        </w:tc>
      </w:tr>
      <w:tr w:rsidR="003D7C2E" w:rsidRPr="008926A5" w14:paraId="36832AAC" w14:textId="77777777" w:rsidTr="000F4E6E">
        <w:tc>
          <w:tcPr>
            <w:tcW w:w="11347" w:type="dxa"/>
            <w:shd w:val="clear" w:color="auto" w:fill="2E74B5" w:themeFill="accent1" w:themeFillShade="BF"/>
          </w:tcPr>
          <w:p w14:paraId="2226687C" w14:textId="636E6D9D"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Five Key Findings Related to Your Practice –</w:t>
            </w:r>
            <w:r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312094FC" w14:textId="77777777" w:rsidTr="000F4E6E">
        <w:tc>
          <w:tcPr>
            <w:tcW w:w="11347" w:type="dxa"/>
          </w:tcPr>
          <w:p w14:paraId="78F66E79" w14:textId="77777777" w:rsidR="00705E73" w:rsidRPr="00705E73" w:rsidRDefault="00705E73" w:rsidP="00705E73">
            <w:pPr>
              <w:pStyle w:val="NormalWeb"/>
              <w:numPr>
                <w:ilvl w:val="0"/>
                <w:numId w:val="20"/>
              </w:numPr>
              <w:spacing w:before="0" w:beforeAutospacing="0" w:after="0" w:afterAutospacing="0"/>
              <w:contextualSpacing/>
              <w:rPr>
                <w:rFonts w:asciiTheme="minorHAnsi" w:hAnsiTheme="minorHAnsi" w:cstheme="minorHAnsi"/>
                <w:sz w:val="22"/>
                <w:szCs w:val="22"/>
              </w:rPr>
            </w:pPr>
            <w:r w:rsidRPr="00705E73">
              <w:rPr>
                <w:rFonts w:asciiTheme="minorHAnsi" w:hAnsiTheme="minorHAnsi" w:cstheme="minorHAnsi"/>
                <w:sz w:val="22"/>
                <w:szCs w:val="22"/>
              </w:rPr>
              <w:t>Technology can engage students in learning social skills. Using apps, video modeling, or interactive platforms allows students to practice social tasks in ways that connect to their interests and strengths.</w:t>
            </w:r>
          </w:p>
          <w:p w14:paraId="3D3CCAD2" w14:textId="77777777" w:rsidR="00705E73" w:rsidRPr="00705E73" w:rsidRDefault="00705E73" w:rsidP="00705E73">
            <w:pPr>
              <w:pStyle w:val="NormalWeb"/>
              <w:spacing w:before="0" w:beforeAutospacing="0" w:after="0" w:afterAutospacing="0"/>
              <w:ind w:left="720"/>
              <w:contextualSpacing/>
              <w:rPr>
                <w:rFonts w:asciiTheme="minorHAnsi" w:hAnsiTheme="minorHAnsi" w:cstheme="minorHAnsi"/>
                <w:sz w:val="22"/>
                <w:szCs w:val="22"/>
              </w:rPr>
            </w:pPr>
          </w:p>
          <w:p w14:paraId="74E0B605" w14:textId="77777777" w:rsidR="00705E73" w:rsidRPr="00705E73" w:rsidRDefault="00705E73" w:rsidP="00705E73">
            <w:pPr>
              <w:pStyle w:val="NormalWeb"/>
              <w:numPr>
                <w:ilvl w:val="0"/>
                <w:numId w:val="20"/>
              </w:numPr>
              <w:spacing w:before="0" w:beforeAutospacing="0" w:after="0" w:afterAutospacing="0"/>
              <w:contextualSpacing/>
              <w:rPr>
                <w:rFonts w:asciiTheme="minorHAnsi" w:hAnsiTheme="minorHAnsi" w:cstheme="minorHAnsi"/>
                <w:sz w:val="22"/>
                <w:szCs w:val="22"/>
              </w:rPr>
            </w:pPr>
            <w:r w:rsidRPr="00705E73">
              <w:rPr>
                <w:rFonts w:asciiTheme="minorHAnsi" w:hAnsiTheme="minorHAnsi" w:cstheme="minorHAnsi"/>
                <w:sz w:val="22"/>
                <w:szCs w:val="22"/>
              </w:rPr>
              <w:t>Leveraging student strengths increases relevance. Aligning social skills instruction with what students enjoy or excel at helps them participate more willingly and effectively.</w:t>
            </w:r>
          </w:p>
          <w:p w14:paraId="132B9F0F" w14:textId="77777777" w:rsidR="00705E73" w:rsidRPr="00705E73" w:rsidRDefault="00705E73" w:rsidP="00705E73">
            <w:pPr>
              <w:pStyle w:val="NormalWeb"/>
              <w:spacing w:before="0" w:beforeAutospacing="0" w:after="0" w:afterAutospacing="0"/>
              <w:contextualSpacing/>
              <w:rPr>
                <w:rFonts w:asciiTheme="minorHAnsi" w:hAnsiTheme="minorHAnsi" w:cstheme="minorHAnsi"/>
                <w:sz w:val="22"/>
                <w:szCs w:val="22"/>
              </w:rPr>
            </w:pPr>
          </w:p>
          <w:p w14:paraId="6A5A1F97" w14:textId="77777777" w:rsidR="00705E73" w:rsidRPr="00705E73" w:rsidRDefault="00705E73" w:rsidP="00705E73">
            <w:pPr>
              <w:pStyle w:val="NormalWeb"/>
              <w:numPr>
                <w:ilvl w:val="0"/>
                <w:numId w:val="20"/>
              </w:numPr>
              <w:spacing w:before="0" w:beforeAutospacing="0" w:after="0" w:afterAutospacing="0"/>
              <w:contextualSpacing/>
              <w:rPr>
                <w:rFonts w:asciiTheme="minorHAnsi" w:hAnsiTheme="minorHAnsi" w:cstheme="minorHAnsi"/>
                <w:sz w:val="22"/>
                <w:szCs w:val="22"/>
              </w:rPr>
            </w:pPr>
            <w:r w:rsidRPr="00705E73">
              <w:rPr>
                <w:rFonts w:asciiTheme="minorHAnsi" w:hAnsiTheme="minorHAnsi" w:cstheme="minorHAnsi"/>
                <w:sz w:val="22"/>
                <w:szCs w:val="22"/>
              </w:rPr>
              <w:t>Consistent practice supports maintenance of skills. Integrating technology into predictable routines helps students reinforce social behaviors across settings.</w:t>
            </w:r>
          </w:p>
          <w:p w14:paraId="412D3EA0" w14:textId="77777777" w:rsidR="00705E73" w:rsidRPr="00705E73" w:rsidRDefault="00705E73" w:rsidP="00705E73">
            <w:pPr>
              <w:pStyle w:val="NormalWeb"/>
              <w:spacing w:before="0" w:beforeAutospacing="0" w:after="0" w:afterAutospacing="0"/>
              <w:contextualSpacing/>
              <w:rPr>
                <w:rFonts w:asciiTheme="minorHAnsi" w:hAnsiTheme="minorHAnsi" w:cstheme="minorHAnsi"/>
                <w:sz w:val="22"/>
                <w:szCs w:val="22"/>
              </w:rPr>
            </w:pPr>
          </w:p>
          <w:p w14:paraId="593CB7CB" w14:textId="14AEDB44" w:rsidR="00705E73" w:rsidRPr="00705E73" w:rsidRDefault="00705E73" w:rsidP="00705E73">
            <w:pPr>
              <w:pStyle w:val="NormalWeb"/>
              <w:numPr>
                <w:ilvl w:val="0"/>
                <w:numId w:val="20"/>
              </w:numPr>
              <w:spacing w:before="0" w:beforeAutospacing="0" w:after="0" w:afterAutospacing="0"/>
              <w:contextualSpacing/>
              <w:rPr>
                <w:rFonts w:asciiTheme="minorHAnsi" w:hAnsiTheme="minorHAnsi" w:cstheme="minorHAnsi"/>
                <w:sz w:val="22"/>
                <w:szCs w:val="22"/>
              </w:rPr>
            </w:pPr>
            <w:r w:rsidRPr="00705E73">
              <w:rPr>
                <w:rFonts w:asciiTheme="minorHAnsi" w:hAnsiTheme="minorHAnsi" w:cstheme="minorHAnsi"/>
                <w:sz w:val="22"/>
                <w:szCs w:val="22"/>
              </w:rPr>
              <w:t>Celebrating successes builds confidence. Recognizing small achievements encourages students to continue applying social skills in peer interactions.</w:t>
            </w:r>
          </w:p>
          <w:p w14:paraId="678F7E1C" w14:textId="77777777" w:rsidR="00705E73" w:rsidRPr="00705E73" w:rsidRDefault="00705E73" w:rsidP="00705E73">
            <w:pPr>
              <w:pStyle w:val="NormalWeb"/>
              <w:spacing w:before="0" w:beforeAutospacing="0" w:after="0" w:afterAutospacing="0"/>
              <w:contextualSpacing/>
              <w:rPr>
                <w:rFonts w:asciiTheme="minorHAnsi" w:hAnsiTheme="minorHAnsi" w:cstheme="minorHAnsi"/>
                <w:sz w:val="22"/>
                <w:szCs w:val="22"/>
              </w:rPr>
            </w:pPr>
          </w:p>
          <w:p w14:paraId="48136F93" w14:textId="3912381B" w:rsidR="00705E73" w:rsidRPr="00705E73" w:rsidRDefault="00705E73" w:rsidP="00705E73">
            <w:pPr>
              <w:pStyle w:val="NormalWeb"/>
              <w:numPr>
                <w:ilvl w:val="0"/>
                <w:numId w:val="20"/>
              </w:numPr>
              <w:spacing w:before="0" w:beforeAutospacing="0" w:after="0" w:afterAutospacing="0"/>
              <w:contextualSpacing/>
              <w:rPr>
                <w:rFonts w:asciiTheme="minorHAnsi" w:hAnsiTheme="minorHAnsi" w:cstheme="minorHAnsi"/>
                <w:sz w:val="22"/>
                <w:szCs w:val="22"/>
              </w:rPr>
            </w:pPr>
            <w:r w:rsidRPr="00705E73">
              <w:rPr>
                <w:rFonts w:asciiTheme="minorHAnsi" w:hAnsiTheme="minorHAnsi" w:cstheme="minorHAnsi"/>
                <w:sz w:val="22"/>
                <w:szCs w:val="22"/>
              </w:rPr>
              <w:t>Collaboration enhances outcomes. Involving families and specialists ensures that strengths-based strategies are consistent, meaningful, and reinforced both at school and home.</w:t>
            </w:r>
          </w:p>
          <w:p w14:paraId="2DE7CFED" w14:textId="77777777" w:rsidR="003D7C2E" w:rsidRPr="008926A5" w:rsidRDefault="003D7C2E" w:rsidP="007E750E">
            <w:pPr>
              <w:contextualSpacing/>
              <w:rPr>
                <w:rFonts w:asciiTheme="majorHAnsi" w:hAnsiTheme="majorHAnsi" w:cstheme="majorHAnsi"/>
                <w:sz w:val="24"/>
                <w:szCs w:val="24"/>
              </w:rPr>
            </w:pPr>
          </w:p>
        </w:tc>
      </w:tr>
      <w:tr w:rsidR="003D7C2E" w:rsidRPr="008926A5" w14:paraId="617863C7" w14:textId="77777777" w:rsidTr="000F4E6E">
        <w:tc>
          <w:tcPr>
            <w:tcW w:w="11347" w:type="dxa"/>
            <w:shd w:val="clear" w:color="auto" w:fill="1F4E79" w:themeFill="accent1" w:themeFillShade="80"/>
          </w:tcPr>
          <w:p w14:paraId="709A1083" w14:textId="0518C6B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t>Article FIVE</w:t>
            </w:r>
          </w:p>
        </w:tc>
      </w:tr>
      <w:tr w:rsidR="003D7C2E" w:rsidRPr="008926A5" w14:paraId="3C0076A6" w14:textId="77777777" w:rsidTr="000F4E6E">
        <w:tc>
          <w:tcPr>
            <w:tcW w:w="11347" w:type="dxa"/>
            <w:shd w:val="clear" w:color="auto" w:fill="2E74B5" w:themeFill="accent1" w:themeFillShade="BF"/>
          </w:tcPr>
          <w:p w14:paraId="196E6AB6" w14:textId="2A9068A1"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759B844" w14:textId="77777777" w:rsidTr="000F4E6E">
        <w:tc>
          <w:tcPr>
            <w:tcW w:w="11347" w:type="dxa"/>
          </w:tcPr>
          <w:p w14:paraId="22E18ED2" w14:textId="77777777" w:rsidR="00DA69F1" w:rsidRDefault="00DA69F1" w:rsidP="00AA1548">
            <w:pPr>
              <w:contextualSpacing/>
            </w:pPr>
            <w:proofErr w:type="spellStart"/>
            <w:r>
              <w:t>Dargue</w:t>
            </w:r>
            <w:proofErr w:type="spellEnd"/>
            <w:r>
              <w:t xml:space="preserve">, N., Adams, D., &amp; Simpson, K. (2022). Can characteristics of the physical environment impact </w:t>
            </w:r>
          </w:p>
          <w:p w14:paraId="663B0EB5" w14:textId="77777777" w:rsidR="00DA69F1" w:rsidRDefault="00DA69F1" w:rsidP="00AA1548">
            <w:pPr>
              <w:contextualSpacing/>
            </w:pPr>
          </w:p>
          <w:p w14:paraId="31619458" w14:textId="77777777" w:rsidR="00DA69F1" w:rsidRDefault="00DA69F1" w:rsidP="00AA1548">
            <w:pPr>
              <w:contextualSpacing/>
              <w:rPr>
                <w:rStyle w:val="Emphasis"/>
              </w:rPr>
            </w:pPr>
            <w:r>
              <w:t xml:space="preserve">     </w:t>
            </w:r>
            <w:r>
              <w:t xml:space="preserve">engagement in learning activities in children with autism? A systematic review. </w:t>
            </w:r>
            <w:r>
              <w:rPr>
                <w:rStyle w:val="Emphasis"/>
              </w:rPr>
              <w:t xml:space="preserve">Review Journal of Autism and </w:t>
            </w:r>
          </w:p>
          <w:p w14:paraId="09CD69ED" w14:textId="77777777" w:rsidR="00DA69F1" w:rsidRDefault="00DA69F1" w:rsidP="00AA1548">
            <w:pPr>
              <w:contextualSpacing/>
              <w:rPr>
                <w:rStyle w:val="Emphasis"/>
              </w:rPr>
            </w:pPr>
          </w:p>
          <w:p w14:paraId="0DB58270" w14:textId="0DA2F7CB" w:rsidR="003D7C2E" w:rsidRPr="00AA1548" w:rsidRDefault="00DA69F1" w:rsidP="00AA1548">
            <w:pPr>
              <w:contextualSpacing/>
              <w:rPr>
                <w:rFonts w:asciiTheme="majorHAnsi" w:hAnsiTheme="majorHAnsi" w:cstheme="majorHAnsi"/>
              </w:rPr>
            </w:pPr>
            <w:r>
              <w:rPr>
                <w:rStyle w:val="Emphasis"/>
              </w:rPr>
              <w:t xml:space="preserve">     </w:t>
            </w:r>
            <w:r>
              <w:rPr>
                <w:rStyle w:val="Emphasis"/>
              </w:rPr>
              <w:t>Developmental Disorders, 9</w:t>
            </w:r>
            <w:r>
              <w:t xml:space="preserve">(2), 143–159. </w:t>
            </w:r>
            <w:r w:rsidRPr="00DA69F1">
              <w:t>https://doi.org/10.1007/s40489-021-00248-9</w:t>
            </w:r>
          </w:p>
        </w:tc>
      </w:tr>
      <w:tr w:rsidR="003D7C2E" w:rsidRPr="008926A5" w14:paraId="0A35601A" w14:textId="77777777" w:rsidTr="000F4E6E">
        <w:tc>
          <w:tcPr>
            <w:tcW w:w="11347" w:type="dxa"/>
            <w:shd w:val="clear" w:color="auto" w:fill="2E74B5" w:themeFill="accent1" w:themeFillShade="BF"/>
          </w:tcPr>
          <w:p w14:paraId="21CB2ACB" w14:textId="010AA928"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59AEF6AC" w14:textId="77777777" w:rsidTr="000F4E6E">
        <w:tc>
          <w:tcPr>
            <w:tcW w:w="11347" w:type="dxa"/>
          </w:tcPr>
          <w:p w14:paraId="72EBC344" w14:textId="63F58826" w:rsidR="003D7C2E" w:rsidRPr="00AA1548" w:rsidRDefault="00AA1548" w:rsidP="007E750E">
            <w:pPr>
              <w:contextualSpacing/>
              <w:rPr>
                <w:rFonts w:asciiTheme="minorHAnsi" w:hAnsiTheme="minorHAnsi" w:cstheme="minorHAnsi"/>
              </w:rPr>
            </w:pPr>
            <w:r w:rsidRPr="00AA1548">
              <w:rPr>
                <w:rFonts w:asciiTheme="minorHAnsi" w:hAnsiTheme="minorHAnsi" w:cstheme="minorHAnsi"/>
              </w:rPr>
              <w:t>https://kuprimo.hosted.exlibrisgroup.com/permalink/f/1ik10ij/TN_cdi_proquest_journals_2664707061</w:t>
            </w:r>
          </w:p>
        </w:tc>
      </w:tr>
      <w:tr w:rsidR="003D7C2E" w:rsidRPr="008926A5" w14:paraId="30B3FE63" w14:textId="77777777" w:rsidTr="000F4E6E">
        <w:tc>
          <w:tcPr>
            <w:tcW w:w="11347" w:type="dxa"/>
            <w:shd w:val="clear" w:color="auto" w:fill="2E74B5" w:themeFill="accent1" w:themeFillShade="BF"/>
          </w:tcPr>
          <w:p w14:paraId="53EFC70C" w14:textId="11080DA5" w:rsidR="003D7C2E" w:rsidRPr="00AA1548" w:rsidRDefault="003D7C2E" w:rsidP="007E750E">
            <w:pPr>
              <w:contextualSpacing/>
              <w:rPr>
                <w:rFonts w:asciiTheme="minorHAnsi" w:hAnsiTheme="minorHAnsi" w:cstheme="minorHAnsi"/>
              </w:rPr>
            </w:pPr>
            <w:r w:rsidRPr="00AA1548">
              <w:rPr>
                <w:rFonts w:asciiTheme="minorHAnsi" w:hAnsiTheme="minorHAnsi" w:cstheme="minorHAnsi"/>
                <w:b/>
                <w:bCs/>
                <w:color w:val="FFFFFF" w:themeColor="background1"/>
              </w:rPr>
              <w:lastRenderedPageBreak/>
              <w:t>Associated Competency</w:t>
            </w:r>
          </w:p>
        </w:tc>
      </w:tr>
      <w:tr w:rsidR="003D7C2E" w:rsidRPr="008926A5" w14:paraId="53A0ED48" w14:textId="77777777" w:rsidTr="000F4E6E">
        <w:tc>
          <w:tcPr>
            <w:tcW w:w="11347" w:type="dxa"/>
          </w:tcPr>
          <w:p w14:paraId="30A561AD" w14:textId="246A3172" w:rsidR="003D7C2E" w:rsidRPr="00AA1548" w:rsidRDefault="00AA1548" w:rsidP="007E750E">
            <w:pPr>
              <w:contextualSpacing/>
              <w:rPr>
                <w:rFonts w:asciiTheme="minorHAnsi" w:hAnsiTheme="minorHAnsi" w:cstheme="minorHAnsi"/>
              </w:rPr>
            </w:pPr>
            <w:r w:rsidRPr="00AA1548">
              <w:rPr>
                <w:rFonts w:asciiTheme="minorHAnsi" w:hAnsiTheme="minorHAnsi" w:cstheme="minorHAnsi"/>
              </w:rPr>
              <w:t>Domain 2.1: Effect of evidence-based career &amp; vocational transition</w:t>
            </w:r>
          </w:p>
        </w:tc>
      </w:tr>
      <w:tr w:rsidR="003D7C2E" w:rsidRPr="008926A5" w14:paraId="33222169" w14:textId="77777777" w:rsidTr="000F4E6E">
        <w:tc>
          <w:tcPr>
            <w:tcW w:w="11347" w:type="dxa"/>
            <w:shd w:val="clear" w:color="auto" w:fill="2E74B5" w:themeFill="accent1" w:themeFillShade="BF"/>
          </w:tcPr>
          <w:p w14:paraId="430BB4C1" w14:textId="61A6D537"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2BEF641" w14:textId="77777777" w:rsidTr="000F4E6E">
        <w:tc>
          <w:tcPr>
            <w:tcW w:w="11347" w:type="dxa"/>
          </w:tcPr>
          <w:p w14:paraId="2A5179EB" w14:textId="7203DF30" w:rsidR="003D7C2E" w:rsidRPr="00AA1548" w:rsidRDefault="004F18F3" w:rsidP="007E750E">
            <w:pPr>
              <w:contextualSpacing/>
              <w:rPr>
                <w:rFonts w:asciiTheme="minorHAnsi" w:hAnsiTheme="minorHAnsi" w:cstheme="minorHAnsi"/>
              </w:rPr>
            </w:pPr>
            <w:r w:rsidRPr="004F18F3">
              <w:rPr>
                <w:rFonts w:asciiTheme="minorHAnsi" w:hAnsiTheme="minorHAnsi" w:cstheme="minorHAnsi"/>
              </w:rPr>
              <w:t>This article aligns with Domain 2.1: Effect of evidence-based career and vocational transition supports because it highlights how physical learning environments influence student engagement — a key factor in preparing students for post-school goals. For youth with autism, being engaged during learning activities is essential for skill acquisition and independence. Understanding how elements like lighting, noise, and seating affect engagement helps me design classrooms that leverage students’ strengths, reduce barriers, and support meaningful participation, which directly connects to building skills for vocational and transition success.</w:t>
            </w:r>
          </w:p>
        </w:tc>
      </w:tr>
      <w:tr w:rsidR="003D7C2E" w:rsidRPr="008926A5" w14:paraId="58C5CF77" w14:textId="77777777" w:rsidTr="000F4E6E">
        <w:tc>
          <w:tcPr>
            <w:tcW w:w="11347" w:type="dxa"/>
            <w:shd w:val="clear" w:color="auto" w:fill="2E74B5" w:themeFill="accent1" w:themeFillShade="BF"/>
          </w:tcPr>
          <w:p w14:paraId="051A3091" w14:textId="5DCA39B8" w:rsidR="003D7C2E" w:rsidRPr="008926A5" w:rsidRDefault="00FA084D" w:rsidP="007E750E">
            <w:pPr>
              <w:contextualSpacing/>
              <w:rPr>
                <w:rFonts w:asciiTheme="majorHAnsi" w:hAnsiTheme="majorHAnsi" w:cstheme="majorHAnsi"/>
                <w:b/>
                <w:sz w:val="24"/>
                <w:szCs w:val="24"/>
              </w:rPr>
            </w:pPr>
            <w:r w:rsidRPr="008926A5">
              <w:rPr>
                <w:rFonts w:asciiTheme="majorHAnsi" w:hAnsiTheme="majorHAnsi" w:cstheme="majorHAnsi"/>
                <w:b/>
                <w:color w:val="FFFFFF" w:themeColor="background1"/>
                <w:sz w:val="24"/>
                <w:szCs w:val="24"/>
              </w:rPr>
              <w:t>Article Purpose</w:t>
            </w:r>
          </w:p>
        </w:tc>
      </w:tr>
      <w:tr w:rsidR="003D7C2E" w:rsidRPr="008926A5" w14:paraId="0F50A29F" w14:textId="77777777" w:rsidTr="000F4E6E">
        <w:tc>
          <w:tcPr>
            <w:tcW w:w="11347" w:type="dxa"/>
          </w:tcPr>
          <w:p w14:paraId="3262B1ED" w14:textId="59D1F21C" w:rsidR="003D7C2E" w:rsidRPr="008926A5" w:rsidRDefault="004F18F3" w:rsidP="007E750E">
            <w:pPr>
              <w:contextualSpacing/>
              <w:rPr>
                <w:rFonts w:asciiTheme="majorHAnsi" w:hAnsiTheme="majorHAnsi" w:cstheme="majorHAnsi"/>
                <w:sz w:val="24"/>
                <w:szCs w:val="24"/>
              </w:rPr>
            </w:pPr>
            <w:r w:rsidRPr="004F18F3">
              <w:t xml:space="preserve">The purpose of this article is to review research on how characteristics of the physical environment — such as lighting, background noise, seating arrangements, and other sensory features — impact engagement in learning activities for children with autism. By synthesizing evidence across multiple studies, the authors examine how environmental modifications support task engagement and identify gaps that need further research. This information is valuable for </w:t>
            </w:r>
            <w:proofErr w:type="gramStart"/>
            <w:r w:rsidRPr="004F18F3">
              <w:t>educators</w:t>
            </w:r>
            <w:proofErr w:type="gramEnd"/>
            <w:r w:rsidR="00AB4BBC">
              <w:t xml:space="preserve"> </w:t>
            </w:r>
            <w:r w:rsidRPr="004F18F3">
              <w:t>designing classrooms that promote skill development, independence, and readiness for post-school outcomes.</w:t>
            </w:r>
          </w:p>
        </w:tc>
      </w:tr>
      <w:tr w:rsidR="003D7C2E" w:rsidRPr="008926A5" w14:paraId="5E054BC7" w14:textId="77777777" w:rsidTr="000F4E6E">
        <w:tc>
          <w:tcPr>
            <w:tcW w:w="11347" w:type="dxa"/>
            <w:shd w:val="clear" w:color="auto" w:fill="2E74B5" w:themeFill="accent1" w:themeFillShade="BF"/>
          </w:tcPr>
          <w:p w14:paraId="52E60972" w14:textId="676823DF"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 xml:space="preserve">Five Key Findings Related to Your Practice – </w:t>
            </w:r>
            <w:r w:rsidRPr="007E750E">
              <w:rPr>
                <w:rFonts w:asciiTheme="majorHAnsi" w:hAnsiTheme="majorHAnsi" w:cstheme="majorHAnsi"/>
                <w:color w:val="FFFFFF" w:themeColor="background1"/>
                <w:sz w:val="24"/>
                <w:szCs w:val="24"/>
              </w:rPr>
              <w:t>How might you apply the results in your setting?</w:t>
            </w:r>
          </w:p>
        </w:tc>
      </w:tr>
      <w:tr w:rsidR="003D7C2E" w:rsidRPr="008926A5" w14:paraId="66476889" w14:textId="77777777" w:rsidTr="000F4E6E">
        <w:tc>
          <w:tcPr>
            <w:tcW w:w="11347" w:type="dxa"/>
          </w:tcPr>
          <w:p w14:paraId="4F99E192" w14:textId="77777777" w:rsidR="004F18F3" w:rsidRPr="004F18F3" w:rsidRDefault="004F18F3" w:rsidP="004F18F3">
            <w:pPr>
              <w:numPr>
                <w:ilvl w:val="0"/>
                <w:numId w:val="21"/>
              </w:numPr>
              <w:contextualSpacing/>
              <w:rPr>
                <w:rFonts w:asciiTheme="minorHAnsi" w:hAnsiTheme="minorHAnsi" w:cstheme="minorHAnsi"/>
              </w:rPr>
            </w:pPr>
            <w:r w:rsidRPr="004F18F3">
              <w:rPr>
                <w:rFonts w:asciiTheme="minorHAnsi" w:hAnsiTheme="minorHAnsi" w:cstheme="minorHAnsi"/>
              </w:rPr>
              <w:t xml:space="preserve">Physical environment affects engagement. Adjusting lighting, noise, and seating can help students stay focused and participate more actively. </w:t>
            </w:r>
          </w:p>
          <w:p w14:paraId="6C1E84F7" w14:textId="77777777" w:rsidR="004F18F3" w:rsidRPr="004F18F3" w:rsidRDefault="004F18F3" w:rsidP="004F18F3">
            <w:pPr>
              <w:ind w:left="720"/>
              <w:contextualSpacing/>
              <w:rPr>
                <w:rFonts w:asciiTheme="minorHAnsi" w:hAnsiTheme="minorHAnsi" w:cstheme="minorHAnsi"/>
              </w:rPr>
            </w:pPr>
          </w:p>
          <w:p w14:paraId="5D6F8A9C" w14:textId="77777777" w:rsidR="004F18F3" w:rsidRPr="004F18F3" w:rsidRDefault="004F18F3" w:rsidP="004F18F3">
            <w:pPr>
              <w:numPr>
                <w:ilvl w:val="0"/>
                <w:numId w:val="21"/>
              </w:numPr>
              <w:contextualSpacing/>
              <w:rPr>
                <w:rFonts w:asciiTheme="minorHAnsi" w:hAnsiTheme="minorHAnsi" w:cstheme="minorHAnsi"/>
              </w:rPr>
            </w:pPr>
            <w:r w:rsidRPr="004F18F3">
              <w:rPr>
                <w:rFonts w:asciiTheme="minorHAnsi" w:hAnsiTheme="minorHAnsi" w:cstheme="minorHAnsi"/>
              </w:rPr>
              <w:t xml:space="preserve">Sensory-friendly settings support learners with autism. Reducing distractions and aligning spaces with students’ sensory strengths promotes sustained engagement. </w:t>
            </w:r>
          </w:p>
          <w:p w14:paraId="4EAAAF6B" w14:textId="77777777" w:rsidR="004F18F3" w:rsidRPr="004F18F3" w:rsidRDefault="004F18F3" w:rsidP="004F18F3">
            <w:pPr>
              <w:contextualSpacing/>
              <w:rPr>
                <w:rFonts w:asciiTheme="minorHAnsi" w:hAnsiTheme="minorHAnsi" w:cstheme="minorHAnsi"/>
              </w:rPr>
            </w:pPr>
          </w:p>
          <w:p w14:paraId="1B256415" w14:textId="77777777" w:rsidR="004F18F3" w:rsidRPr="004F18F3" w:rsidRDefault="004F18F3" w:rsidP="004F18F3">
            <w:pPr>
              <w:numPr>
                <w:ilvl w:val="0"/>
                <w:numId w:val="21"/>
              </w:numPr>
              <w:contextualSpacing/>
              <w:rPr>
                <w:rFonts w:asciiTheme="minorHAnsi" w:hAnsiTheme="minorHAnsi" w:cstheme="minorHAnsi"/>
              </w:rPr>
            </w:pPr>
            <w:r w:rsidRPr="004F18F3">
              <w:rPr>
                <w:rFonts w:asciiTheme="minorHAnsi" w:hAnsiTheme="minorHAnsi" w:cstheme="minorHAnsi"/>
              </w:rPr>
              <w:t>Engagement is essential for academic and transition success. When students are engaged, they gain skills that transfer to vocational and life</w:t>
            </w:r>
            <w:r w:rsidRPr="004F18F3">
              <w:rPr>
                <w:rFonts w:asciiTheme="minorHAnsi" w:hAnsiTheme="minorHAnsi" w:cstheme="minorHAnsi"/>
              </w:rPr>
              <w:noBreakHyphen/>
              <w:t xml:space="preserve">skills activities. </w:t>
            </w:r>
          </w:p>
          <w:p w14:paraId="7AE71919" w14:textId="77777777" w:rsidR="004F18F3" w:rsidRPr="004F18F3" w:rsidRDefault="004F18F3" w:rsidP="004F18F3">
            <w:pPr>
              <w:contextualSpacing/>
              <w:rPr>
                <w:rFonts w:asciiTheme="minorHAnsi" w:hAnsiTheme="minorHAnsi" w:cstheme="minorHAnsi"/>
              </w:rPr>
            </w:pPr>
          </w:p>
          <w:p w14:paraId="047D3234" w14:textId="77777777" w:rsidR="004F18F3" w:rsidRPr="004F18F3" w:rsidRDefault="004F18F3" w:rsidP="004F18F3">
            <w:pPr>
              <w:numPr>
                <w:ilvl w:val="0"/>
                <w:numId w:val="21"/>
              </w:numPr>
              <w:contextualSpacing/>
              <w:rPr>
                <w:rFonts w:asciiTheme="minorHAnsi" w:hAnsiTheme="minorHAnsi" w:cstheme="minorHAnsi"/>
              </w:rPr>
            </w:pPr>
            <w:r w:rsidRPr="004F18F3">
              <w:rPr>
                <w:rFonts w:asciiTheme="minorHAnsi" w:hAnsiTheme="minorHAnsi" w:cstheme="minorHAnsi"/>
              </w:rPr>
              <w:t xml:space="preserve">Individualized adjustments improve outcomes. Observing and tracking each student’s response to environmental changes ensures supports meet their unique needs. </w:t>
            </w:r>
          </w:p>
          <w:p w14:paraId="69F6ADA5" w14:textId="77777777" w:rsidR="004F18F3" w:rsidRPr="004F18F3" w:rsidRDefault="004F18F3" w:rsidP="004F18F3">
            <w:pPr>
              <w:contextualSpacing/>
              <w:rPr>
                <w:rFonts w:asciiTheme="minorHAnsi" w:hAnsiTheme="minorHAnsi" w:cstheme="minorHAnsi"/>
              </w:rPr>
            </w:pPr>
          </w:p>
          <w:p w14:paraId="51FBADAF" w14:textId="77777777" w:rsidR="004F18F3" w:rsidRPr="004F18F3" w:rsidRDefault="004F18F3" w:rsidP="004F18F3">
            <w:pPr>
              <w:numPr>
                <w:ilvl w:val="0"/>
                <w:numId w:val="21"/>
              </w:numPr>
              <w:contextualSpacing/>
              <w:rPr>
                <w:rFonts w:asciiTheme="minorHAnsi" w:hAnsiTheme="minorHAnsi" w:cstheme="minorHAnsi"/>
              </w:rPr>
            </w:pPr>
            <w:r w:rsidRPr="004F18F3">
              <w:rPr>
                <w:rFonts w:asciiTheme="minorHAnsi" w:hAnsiTheme="minorHAnsi" w:cstheme="minorHAnsi"/>
              </w:rPr>
              <w:t xml:space="preserve">Documenting what works informs practice. Recording which adjustments increase engagement helps guide future classroom planning and supports evidence-based decision-making. </w:t>
            </w:r>
          </w:p>
          <w:p w14:paraId="035B7295" w14:textId="77777777" w:rsidR="003D7C2E" w:rsidRPr="008926A5" w:rsidRDefault="003D7C2E" w:rsidP="007E750E">
            <w:pPr>
              <w:contextualSpacing/>
              <w:rPr>
                <w:rFonts w:asciiTheme="majorHAnsi" w:hAnsiTheme="majorHAnsi" w:cstheme="majorHAnsi"/>
                <w:sz w:val="24"/>
                <w:szCs w:val="24"/>
              </w:rPr>
            </w:pPr>
          </w:p>
        </w:tc>
      </w:tr>
      <w:tr w:rsidR="003D7C2E" w:rsidRPr="008926A5" w14:paraId="606CB030" w14:textId="77777777" w:rsidTr="000F4E6E">
        <w:tc>
          <w:tcPr>
            <w:tcW w:w="11347" w:type="dxa"/>
            <w:shd w:val="clear" w:color="auto" w:fill="1F4E79" w:themeFill="accent1" w:themeFillShade="80"/>
          </w:tcPr>
          <w:p w14:paraId="262123F2" w14:textId="77777777" w:rsidR="003D7C2E" w:rsidRPr="008926A5" w:rsidRDefault="003D7C2E" w:rsidP="007E750E">
            <w:pPr>
              <w:contextualSpacing/>
              <w:rPr>
                <w:rFonts w:asciiTheme="majorHAnsi" w:hAnsiTheme="majorHAnsi" w:cstheme="majorHAnsi"/>
                <w:b/>
                <w:bCs/>
                <w:color w:val="FFFFFF" w:themeColor="background1"/>
                <w:sz w:val="24"/>
                <w:szCs w:val="24"/>
              </w:rPr>
            </w:pPr>
          </w:p>
        </w:tc>
      </w:tr>
    </w:tbl>
    <w:p w14:paraId="3D4BAC53" w14:textId="77777777" w:rsidR="00B47545" w:rsidRPr="008926A5" w:rsidRDefault="00B47545" w:rsidP="007E750E">
      <w:pPr>
        <w:spacing w:line="240" w:lineRule="auto"/>
        <w:contextualSpacing/>
        <w:rPr>
          <w:rFonts w:asciiTheme="majorHAnsi" w:hAnsiTheme="majorHAnsi" w:cstheme="majorHAnsi"/>
          <w:sz w:val="24"/>
          <w:szCs w:val="24"/>
        </w:rPr>
      </w:pPr>
    </w:p>
    <w:sectPr w:rsidR="00B47545" w:rsidRPr="008926A5" w:rsidSect="003D7C2E">
      <w:headerReference w:type="default" r:id="rId9"/>
      <w:footerReference w:type="default" r:id="rId10"/>
      <w:pgSz w:w="12240" w:h="15840"/>
      <w:pgMar w:top="1440" w:right="1440" w:bottom="144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0CF9" w14:textId="77777777" w:rsidR="004A139F" w:rsidRDefault="004A139F" w:rsidP="002A0533">
      <w:r>
        <w:separator/>
      </w:r>
    </w:p>
  </w:endnote>
  <w:endnote w:type="continuationSeparator" w:id="0">
    <w:p w14:paraId="40DCA1EF" w14:textId="77777777" w:rsidR="004A139F" w:rsidRDefault="004A139F" w:rsidP="002A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2FB1" w14:textId="77777777" w:rsidR="00D70074" w:rsidRDefault="00D70074" w:rsidP="0061141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4A37" w14:textId="77777777" w:rsidR="004A139F" w:rsidRDefault="004A139F" w:rsidP="002A0533">
      <w:r>
        <w:separator/>
      </w:r>
    </w:p>
  </w:footnote>
  <w:footnote w:type="continuationSeparator" w:id="0">
    <w:p w14:paraId="08F047F2" w14:textId="77777777" w:rsidR="004A139F" w:rsidRDefault="004A139F" w:rsidP="002A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DF3D" w14:textId="78456EEC" w:rsidR="000E2A1E" w:rsidRDefault="000E2A1E">
    <w:pPr>
      <w:pStyle w:val="Header"/>
    </w:pPr>
  </w:p>
  <w:p w14:paraId="1ABD4F85" w14:textId="6BA0577D" w:rsidR="000E2A1E" w:rsidRDefault="000E2A1E">
    <w:pPr>
      <w:pStyle w:val="Header"/>
    </w:pPr>
  </w:p>
  <w:p w14:paraId="01493CC4" w14:textId="71ACE379" w:rsidR="000E2A1E" w:rsidRDefault="000E2A1E">
    <w:pPr>
      <w:pStyle w:val="Header"/>
    </w:pPr>
  </w:p>
  <w:p w14:paraId="109F829C" w14:textId="52625E08" w:rsidR="000E2A1E" w:rsidRDefault="000E2A1E">
    <w:pPr>
      <w:pStyle w:val="Header"/>
    </w:pPr>
  </w:p>
  <w:p w14:paraId="2BAADD55" w14:textId="54F9BFF3" w:rsidR="000E2A1E" w:rsidRDefault="000E2A1E">
    <w:pPr>
      <w:pStyle w:val="Header"/>
    </w:pPr>
    <w:r>
      <w:rPr>
        <w:noProof/>
      </w:rPr>
      <w:drawing>
        <wp:inline distT="0" distB="0" distL="0" distR="0" wp14:anchorId="0C459E5A" wp14:editId="65D8AAB3">
          <wp:extent cx="2448560" cy="410845"/>
          <wp:effectExtent l="0" t="0" r="8890" b="8255"/>
          <wp:docPr id="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srcRect/>
                  <a:stretch>
                    <a:fillRect/>
                  </a:stretch>
                </pic:blipFill>
                <pic:spPr>
                  <a:xfrm>
                    <a:off x="0" y="0"/>
                    <a:ext cx="2448560" cy="4108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7C4"/>
    <w:multiLevelType w:val="hybridMultilevel"/>
    <w:tmpl w:val="13E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517DC"/>
    <w:multiLevelType w:val="hybridMultilevel"/>
    <w:tmpl w:val="F016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850F4"/>
    <w:multiLevelType w:val="hybridMultilevel"/>
    <w:tmpl w:val="F4400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26BB2"/>
    <w:multiLevelType w:val="multilevel"/>
    <w:tmpl w:val="996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94FA1"/>
    <w:multiLevelType w:val="hybridMultilevel"/>
    <w:tmpl w:val="573AB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70741"/>
    <w:multiLevelType w:val="hybridMultilevel"/>
    <w:tmpl w:val="A616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48DF"/>
    <w:multiLevelType w:val="hybridMultilevel"/>
    <w:tmpl w:val="D37CF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F1664"/>
    <w:multiLevelType w:val="multilevel"/>
    <w:tmpl w:val="7468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32678"/>
    <w:multiLevelType w:val="hybridMultilevel"/>
    <w:tmpl w:val="CEF40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7F9B"/>
    <w:multiLevelType w:val="hybridMultilevel"/>
    <w:tmpl w:val="5B6E1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062DA"/>
    <w:multiLevelType w:val="hybridMultilevel"/>
    <w:tmpl w:val="25CE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62161"/>
    <w:multiLevelType w:val="hybridMultilevel"/>
    <w:tmpl w:val="799C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33DF9"/>
    <w:multiLevelType w:val="hybridMultilevel"/>
    <w:tmpl w:val="429A5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963CB"/>
    <w:multiLevelType w:val="hybridMultilevel"/>
    <w:tmpl w:val="B11E6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B25B2"/>
    <w:multiLevelType w:val="hybridMultilevel"/>
    <w:tmpl w:val="2F9CB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25E8A"/>
    <w:multiLevelType w:val="hybridMultilevel"/>
    <w:tmpl w:val="395CC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D328F"/>
    <w:multiLevelType w:val="hybridMultilevel"/>
    <w:tmpl w:val="85A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C6979"/>
    <w:multiLevelType w:val="multilevel"/>
    <w:tmpl w:val="2F4C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67F21"/>
    <w:multiLevelType w:val="hybridMultilevel"/>
    <w:tmpl w:val="B03C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12EA1"/>
    <w:multiLevelType w:val="hybridMultilevel"/>
    <w:tmpl w:val="01B4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7341F"/>
    <w:multiLevelType w:val="multilevel"/>
    <w:tmpl w:val="ABFA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852538">
    <w:abstractNumId w:val="10"/>
  </w:num>
  <w:num w:numId="2" w16cid:durableId="1650205260">
    <w:abstractNumId w:val="16"/>
  </w:num>
  <w:num w:numId="3" w16cid:durableId="1946380903">
    <w:abstractNumId w:val="9"/>
  </w:num>
  <w:num w:numId="4" w16cid:durableId="1368096405">
    <w:abstractNumId w:val="0"/>
  </w:num>
  <w:num w:numId="5" w16cid:durableId="340476949">
    <w:abstractNumId w:val="14"/>
  </w:num>
  <w:num w:numId="6" w16cid:durableId="631058859">
    <w:abstractNumId w:val="13"/>
  </w:num>
  <w:num w:numId="7" w16cid:durableId="1362902028">
    <w:abstractNumId w:val="15"/>
  </w:num>
  <w:num w:numId="8" w16cid:durableId="1170869880">
    <w:abstractNumId w:val="8"/>
  </w:num>
  <w:num w:numId="9" w16cid:durableId="790587448">
    <w:abstractNumId w:val="6"/>
  </w:num>
  <w:num w:numId="10" w16cid:durableId="130834578">
    <w:abstractNumId w:val="12"/>
  </w:num>
  <w:num w:numId="11" w16cid:durableId="632516975">
    <w:abstractNumId w:val="2"/>
  </w:num>
  <w:num w:numId="12" w16cid:durableId="1828284005">
    <w:abstractNumId w:val="5"/>
  </w:num>
  <w:num w:numId="13" w16cid:durableId="223224653">
    <w:abstractNumId w:val="18"/>
  </w:num>
  <w:num w:numId="14" w16cid:durableId="203294141">
    <w:abstractNumId w:val="4"/>
  </w:num>
  <w:num w:numId="15" w16cid:durableId="2010785279">
    <w:abstractNumId w:val="19"/>
  </w:num>
  <w:num w:numId="16" w16cid:durableId="258223597">
    <w:abstractNumId w:val="11"/>
  </w:num>
  <w:num w:numId="17" w16cid:durableId="291137589">
    <w:abstractNumId w:val="17"/>
  </w:num>
  <w:num w:numId="18" w16cid:durableId="1377509636">
    <w:abstractNumId w:val="3"/>
  </w:num>
  <w:num w:numId="19" w16cid:durableId="553277418">
    <w:abstractNumId w:val="20"/>
  </w:num>
  <w:num w:numId="20" w16cid:durableId="1196507039">
    <w:abstractNumId w:val="1"/>
  </w:num>
  <w:num w:numId="21" w16cid:durableId="806508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9D"/>
    <w:rsid w:val="00022711"/>
    <w:rsid w:val="00041BF8"/>
    <w:rsid w:val="000445E8"/>
    <w:rsid w:val="000516B5"/>
    <w:rsid w:val="00051877"/>
    <w:rsid w:val="00064CF4"/>
    <w:rsid w:val="00082C4C"/>
    <w:rsid w:val="00083E8B"/>
    <w:rsid w:val="000B0245"/>
    <w:rsid w:val="000B1763"/>
    <w:rsid w:val="000B6F22"/>
    <w:rsid w:val="000D3CEF"/>
    <w:rsid w:val="000E2A1E"/>
    <w:rsid w:val="000F188D"/>
    <w:rsid w:val="000F4E6E"/>
    <w:rsid w:val="00101969"/>
    <w:rsid w:val="00144CCB"/>
    <w:rsid w:val="00145D47"/>
    <w:rsid w:val="00151BA9"/>
    <w:rsid w:val="00153B16"/>
    <w:rsid w:val="00185029"/>
    <w:rsid w:val="001862DA"/>
    <w:rsid w:val="00192711"/>
    <w:rsid w:val="001A6904"/>
    <w:rsid w:val="001D708D"/>
    <w:rsid w:val="001D7309"/>
    <w:rsid w:val="001F6183"/>
    <w:rsid w:val="002A0533"/>
    <w:rsid w:val="002C3935"/>
    <w:rsid w:val="002C3C3E"/>
    <w:rsid w:val="002C3CF8"/>
    <w:rsid w:val="002E24C8"/>
    <w:rsid w:val="002F371F"/>
    <w:rsid w:val="00312353"/>
    <w:rsid w:val="003144A1"/>
    <w:rsid w:val="00354902"/>
    <w:rsid w:val="00366842"/>
    <w:rsid w:val="003A1A18"/>
    <w:rsid w:val="003C7677"/>
    <w:rsid w:val="003D7C2E"/>
    <w:rsid w:val="003E3BFD"/>
    <w:rsid w:val="003F3614"/>
    <w:rsid w:val="00407AF2"/>
    <w:rsid w:val="00410638"/>
    <w:rsid w:val="00415067"/>
    <w:rsid w:val="00415371"/>
    <w:rsid w:val="00423C7C"/>
    <w:rsid w:val="004776D0"/>
    <w:rsid w:val="004A139F"/>
    <w:rsid w:val="004A2426"/>
    <w:rsid w:val="004C42E9"/>
    <w:rsid w:val="004D0A48"/>
    <w:rsid w:val="004D3974"/>
    <w:rsid w:val="004F18F3"/>
    <w:rsid w:val="00510B5B"/>
    <w:rsid w:val="00511D58"/>
    <w:rsid w:val="00527DA3"/>
    <w:rsid w:val="005339CF"/>
    <w:rsid w:val="00543DF5"/>
    <w:rsid w:val="005526C2"/>
    <w:rsid w:val="005644B6"/>
    <w:rsid w:val="00564811"/>
    <w:rsid w:val="00571A33"/>
    <w:rsid w:val="00583BD1"/>
    <w:rsid w:val="0058741B"/>
    <w:rsid w:val="005A1D6B"/>
    <w:rsid w:val="005A5B34"/>
    <w:rsid w:val="005A7C8F"/>
    <w:rsid w:val="00611418"/>
    <w:rsid w:val="00612363"/>
    <w:rsid w:val="00625980"/>
    <w:rsid w:val="006411C8"/>
    <w:rsid w:val="00643E77"/>
    <w:rsid w:val="0066722E"/>
    <w:rsid w:val="006B561A"/>
    <w:rsid w:val="006B650D"/>
    <w:rsid w:val="006C3B68"/>
    <w:rsid w:val="006D0431"/>
    <w:rsid w:val="006D309C"/>
    <w:rsid w:val="006D512E"/>
    <w:rsid w:val="00705E73"/>
    <w:rsid w:val="00722CA0"/>
    <w:rsid w:val="0072333B"/>
    <w:rsid w:val="0072725B"/>
    <w:rsid w:val="00763719"/>
    <w:rsid w:val="00771B55"/>
    <w:rsid w:val="007752EA"/>
    <w:rsid w:val="007A2A4B"/>
    <w:rsid w:val="007B2987"/>
    <w:rsid w:val="007C77C2"/>
    <w:rsid w:val="007E750E"/>
    <w:rsid w:val="007F78FB"/>
    <w:rsid w:val="007F7A8B"/>
    <w:rsid w:val="0080104D"/>
    <w:rsid w:val="00801555"/>
    <w:rsid w:val="00803D0B"/>
    <w:rsid w:val="00843327"/>
    <w:rsid w:val="00855F98"/>
    <w:rsid w:val="00857187"/>
    <w:rsid w:val="00861BAE"/>
    <w:rsid w:val="008926A5"/>
    <w:rsid w:val="008A0E5F"/>
    <w:rsid w:val="008C48EF"/>
    <w:rsid w:val="008F3290"/>
    <w:rsid w:val="009370C9"/>
    <w:rsid w:val="00951E25"/>
    <w:rsid w:val="00993D8B"/>
    <w:rsid w:val="009D790D"/>
    <w:rsid w:val="00A039B3"/>
    <w:rsid w:val="00A366A7"/>
    <w:rsid w:val="00A45077"/>
    <w:rsid w:val="00A515D4"/>
    <w:rsid w:val="00A6520A"/>
    <w:rsid w:val="00A778AA"/>
    <w:rsid w:val="00A8056F"/>
    <w:rsid w:val="00A9370B"/>
    <w:rsid w:val="00AA1548"/>
    <w:rsid w:val="00AB4BBC"/>
    <w:rsid w:val="00AC584C"/>
    <w:rsid w:val="00AD22AF"/>
    <w:rsid w:val="00B13BBF"/>
    <w:rsid w:val="00B15EA5"/>
    <w:rsid w:val="00B20D20"/>
    <w:rsid w:val="00B24A48"/>
    <w:rsid w:val="00B47545"/>
    <w:rsid w:val="00B94823"/>
    <w:rsid w:val="00BA0807"/>
    <w:rsid w:val="00BB3E4C"/>
    <w:rsid w:val="00C06B4B"/>
    <w:rsid w:val="00C26DCC"/>
    <w:rsid w:val="00C63715"/>
    <w:rsid w:val="00C73265"/>
    <w:rsid w:val="00C84655"/>
    <w:rsid w:val="00CE321A"/>
    <w:rsid w:val="00CE5844"/>
    <w:rsid w:val="00CF4690"/>
    <w:rsid w:val="00D251BE"/>
    <w:rsid w:val="00D454C8"/>
    <w:rsid w:val="00D457F2"/>
    <w:rsid w:val="00D70074"/>
    <w:rsid w:val="00D9235B"/>
    <w:rsid w:val="00D9296A"/>
    <w:rsid w:val="00DA5AC8"/>
    <w:rsid w:val="00DA69F1"/>
    <w:rsid w:val="00DA7957"/>
    <w:rsid w:val="00DB2960"/>
    <w:rsid w:val="00DE0814"/>
    <w:rsid w:val="00DF279D"/>
    <w:rsid w:val="00E117E4"/>
    <w:rsid w:val="00E30D00"/>
    <w:rsid w:val="00E3382E"/>
    <w:rsid w:val="00E351B8"/>
    <w:rsid w:val="00E352EE"/>
    <w:rsid w:val="00E61E89"/>
    <w:rsid w:val="00E73804"/>
    <w:rsid w:val="00E91A3B"/>
    <w:rsid w:val="00EA2EAD"/>
    <w:rsid w:val="00EB1DCE"/>
    <w:rsid w:val="00ED1935"/>
    <w:rsid w:val="00EF55B6"/>
    <w:rsid w:val="00F237B9"/>
    <w:rsid w:val="00F26684"/>
    <w:rsid w:val="00F30EEB"/>
    <w:rsid w:val="00F4336C"/>
    <w:rsid w:val="00F44FEE"/>
    <w:rsid w:val="00FA084D"/>
    <w:rsid w:val="00FB47C6"/>
    <w:rsid w:val="00FB5052"/>
    <w:rsid w:val="00FC35AE"/>
    <w:rsid w:val="00FD6244"/>
    <w:rsid w:val="00FE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399C"/>
  <w15:docId w15:val="{2C4256A5-445C-45C9-8604-B5DB5654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5E73"/>
    <w:rPr>
      <w:rFonts w:ascii="Arial" w:hAnsi="Arial" w:cs="Arial"/>
    </w:rPr>
  </w:style>
  <w:style w:type="paragraph" w:styleId="Heading1">
    <w:name w:val="heading 1"/>
    <w:basedOn w:val="Normal"/>
    <w:next w:val="Normal"/>
    <w:link w:val="Heading1Char"/>
    <w:uiPriority w:val="9"/>
    <w:qFormat/>
    <w:rsid w:val="00B47545"/>
    <w:pPr>
      <w:keepNext/>
      <w:keepLines/>
      <w:spacing w:before="120" w:after="120"/>
      <w:outlineLvl w:val="0"/>
    </w:pPr>
    <w:rPr>
      <w:rFonts w:ascii="Georgia" w:eastAsia="Arial" w:hAnsi="Georgia"/>
      <w:b/>
      <w:color w:val="FFFFFF" w:themeColor="background1"/>
      <w:sz w:val="32"/>
      <w:szCs w:val="32"/>
    </w:rPr>
  </w:style>
  <w:style w:type="paragraph" w:styleId="Heading2">
    <w:name w:val="heading 2"/>
    <w:basedOn w:val="Normal"/>
    <w:next w:val="Normal"/>
    <w:link w:val="Heading2Char"/>
    <w:uiPriority w:val="9"/>
    <w:unhideWhenUsed/>
    <w:qFormat/>
    <w:rsid w:val="00BB3E4C"/>
    <w:pPr>
      <w:keepNext/>
      <w:keepLines/>
      <w:spacing w:before="120" w:after="120"/>
      <w:outlineLvl w:val="1"/>
    </w:pPr>
    <w:rPr>
      <w:rFonts w:ascii="Georgia" w:eastAsia="Arial" w:hAnsi="Georgia"/>
      <w:color w:val="005681"/>
      <w:sz w:val="32"/>
      <w:szCs w:val="32"/>
    </w:rPr>
  </w:style>
  <w:style w:type="paragraph" w:styleId="Heading3">
    <w:name w:val="heading 3"/>
    <w:basedOn w:val="Normal"/>
    <w:next w:val="Normal"/>
    <w:link w:val="Heading3Char"/>
    <w:uiPriority w:val="9"/>
    <w:unhideWhenUsed/>
    <w:qFormat/>
    <w:rsid w:val="00BB3E4C"/>
    <w:pPr>
      <w:outlineLvl w:val="2"/>
    </w:pPr>
    <w:rPr>
      <w:rFonts w:ascii="Georgia" w:eastAsia="Arial" w:hAnsi="Georgia"/>
      <w:color w:val="005681"/>
      <w:sz w:val="28"/>
      <w:szCs w:val="32"/>
    </w:rPr>
  </w:style>
  <w:style w:type="paragraph" w:styleId="Heading4">
    <w:name w:val="heading 4"/>
    <w:basedOn w:val="Heading3"/>
    <w:next w:val="Normal"/>
    <w:link w:val="Heading4Char"/>
    <w:uiPriority w:val="9"/>
    <w:unhideWhenUsed/>
    <w:qFormat/>
    <w:rsid w:val="00BB3E4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9D"/>
  </w:style>
  <w:style w:type="paragraph" w:styleId="Footer">
    <w:name w:val="footer"/>
    <w:basedOn w:val="Normal"/>
    <w:link w:val="FooterChar"/>
    <w:uiPriority w:val="99"/>
    <w:unhideWhenUsed/>
    <w:rsid w:val="00DF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9D"/>
  </w:style>
  <w:style w:type="paragraph" w:styleId="BalloonText">
    <w:name w:val="Balloon Text"/>
    <w:basedOn w:val="Normal"/>
    <w:link w:val="BalloonTextChar"/>
    <w:uiPriority w:val="99"/>
    <w:semiHidden/>
    <w:unhideWhenUsed/>
    <w:rsid w:val="00DF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9D"/>
    <w:rPr>
      <w:rFonts w:ascii="Tahoma" w:hAnsi="Tahoma" w:cs="Tahoma"/>
      <w:sz w:val="16"/>
      <w:szCs w:val="16"/>
    </w:rPr>
  </w:style>
  <w:style w:type="table" w:styleId="TableGrid">
    <w:name w:val="Table Grid"/>
    <w:aliases w:val="KU Table"/>
    <w:basedOn w:val="TableNormal"/>
    <w:uiPriority w:val="59"/>
    <w:rsid w:val="002C3C3E"/>
    <w:pPr>
      <w:widowControl w:val="0"/>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Mar>
        <w:top w:w="115" w:type="dxa"/>
        <w:left w:w="115" w:type="dxa"/>
        <w:bottom w:w="115" w:type="dxa"/>
        <w:right w:w="115" w:type="dxa"/>
      </w:tcMar>
    </w:tcPr>
    <w:tblStylePr w:type="firstRow">
      <w:pPr>
        <w:jc w:val="center"/>
      </w:pPr>
      <w:rPr>
        <w:rFonts w:ascii="Arial" w:hAnsi="Arial"/>
        <w:b/>
        <w:sz w:val="22"/>
      </w:rPr>
      <w:tblPr/>
      <w:tcPr>
        <w:shd w:val="clear" w:color="auto" w:fill="004065"/>
        <w:vAlign w:val="center"/>
      </w:tcPr>
    </w:tblStylePr>
  </w:style>
  <w:style w:type="character" w:customStyle="1" w:styleId="Heading1Char">
    <w:name w:val="Heading 1 Char"/>
    <w:basedOn w:val="DefaultParagraphFont"/>
    <w:link w:val="Heading1"/>
    <w:uiPriority w:val="9"/>
    <w:rsid w:val="00B47545"/>
    <w:rPr>
      <w:rFonts w:ascii="Georgia" w:eastAsia="Arial" w:hAnsi="Georgia" w:cs="Arial"/>
      <w:b/>
      <w:color w:val="FFFFFF" w:themeColor="background1"/>
      <w:sz w:val="32"/>
      <w:szCs w:val="32"/>
    </w:rPr>
  </w:style>
  <w:style w:type="paragraph" w:customStyle="1" w:styleId="TableHeader">
    <w:name w:val="Table Header"/>
    <w:basedOn w:val="Normal"/>
    <w:link w:val="TableHeaderChar"/>
    <w:qFormat/>
    <w:rsid w:val="008A0E5F"/>
    <w:pPr>
      <w:widowControl w:val="0"/>
      <w:spacing w:after="0" w:line="240" w:lineRule="auto"/>
      <w:jc w:val="center"/>
    </w:pPr>
    <w:rPr>
      <w:b/>
      <w:color w:val="FFFFFF" w:themeColor="background1"/>
    </w:rPr>
  </w:style>
  <w:style w:type="character" w:customStyle="1" w:styleId="TableHeaderChar">
    <w:name w:val="Table Header Char"/>
    <w:basedOn w:val="DefaultParagraphFont"/>
    <w:link w:val="TableHeader"/>
    <w:rsid w:val="008A0E5F"/>
    <w:rPr>
      <w:rFonts w:ascii="Arial" w:hAnsi="Arial" w:cs="Arial"/>
      <w:b/>
      <w:color w:val="FFFFFF" w:themeColor="background1"/>
    </w:rPr>
  </w:style>
  <w:style w:type="character" w:customStyle="1" w:styleId="Heading2Char">
    <w:name w:val="Heading 2 Char"/>
    <w:basedOn w:val="DefaultParagraphFont"/>
    <w:link w:val="Heading2"/>
    <w:uiPriority w:val="9"/>
    <w:rsid w:val="00BB3E4C"/>
    <w:rPr>
      <w:rFonts w:ascii="Georgia" w:eastAsia="Arial" w:hAnsi="Georgia" w:cs="Arial"/>
      <w:color w:val="005681"/>
      <w:sz w:val="32"/>
      <w:szCs w:val="32"/>
    </w:rPr>
  </w:style>
  <w:style w:type="character" w:customStyle="1" w:styleId="Heading3Char">
    <w:name w:val="Heading 3 Char"/>
    <w:basedOn w:val="DefaultParagraphFont"/>
    <w:link w:val="Heading3"/>
    <w:uiPriority w:val="9"/>
    <w:rsid w:val="00BB3E4C"/>
    <w:rPr>
      <w:rFonts w:ascii="Georgia" w:eastAsia="Arial" w:hAnsi="Georgia" w:cs="Arial"/>
      <w:color w:val="005681"/>
      <w:sz w:val="28"/>
      <w:szCs w:val="32"/>
    </w:rPr>
  </w:style>
  <w:style w:type="character" w:customStyle="1" w:styleId="Heading4Char">
    <w:name w:val="Heading 4 Char"/>
    <w:basedOn w:val="DefaultParagraphFont"/>
    <w:link w:val="Heading4"/>
    <w:uiPriority w:val="9"/>
    <w:rsid w:val="00BB3E4C"/>
    <w:rPr>
      <w:rFonts w:ascii="Georgia" w:eastAsia="Arial" w:hAnsi="Georgia" w:cs="Arial"/>
      <w:color w:val="005681"/>
      <w:sz w:val="24"/>
      <w:szCs w:val="24"/>
    </w:rPr>
  </w:style>
  <w:style w:type="paragraph" w:styleId="Subtitle">
    <w:name w:val="Subtitle"/>
    <w:basedOn w:val="Normal"/>
    <w:next w:val="Normal"/>
    <w:link w:val="SubtitleChar"/>
    <w:uiPriority w:val="11"/>
    <w:rsid w:val="00E3382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382E"/>
    <w:rPr>
      <w:rFonts w:eastAsiaTheme="minorEastAsia"/>
      <w:color w:val="5A5A5A" w:themeColor="text1" w:themeTint="A5"/>
      <w:spacing w:val="15"/>
    </w:rPr>
  </w:style>
  <w:style w:type="paragraph" w:styleId="Title">
    <w:name w:val="Title"/>
    <w:basedOn w:val="Normal"/>
    <w:next w:val="Normal"/>
    <w:link w:val="TitleChar"/>
    <w:uiPriority w:val="10"/>
    <w:rsid w:val="00DE0814"/>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0814"/>
    <w:pPr>
      <w:widowControl w:val="0"/>
      <w:ind w:left="720"/>
      <w:contextualSpacing/>
    </w:pPr>
    <w:rPr>
      <w:rFonts w:asciiTheme="minorHAnsi" w:hAnsiTheme="minorHAnsi" w:cstheme="minorBidi"/>
    </w:rPr>
  </w:style>
  <w:style w:type="table" w:styleId="PlainTable2">
    <w:name w:val="Plain Table 2"/>
    <w:basedOn w:val="TableNormal"/>
    <w:uiPriority w:val="42"/>
    <w:rsid w:val="00EB1D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B1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rsid w:val="00857187"/>
    <w:rPr>
      <w:sz w:val="24"/>
      <w:szCs w:val="24"/>
    </w:rPr>
  </w:style>
  <w:style w:type="character" w:customStyle="1" w:styleId="InstructionsChar">
    <w:name w:val="Instructions Char"/>
    <w:basedOn w:val="DefaultParagraphFont"/>
    <w:link w:val="Instructions"/>
    <w:rsid w:val="00857187"/>
    <w:rPr>
      <w:rFonts w:ascii="Arial" w:hAnsi="Arial" w:cs="Arial"/>
      <w:sz w:val="24"/>
      <w:szCs w:val="24"/>
    </w:rPr>
  </w:style>
  <w:style w:type="character" w:styleId="Hyperlink">
    <w:name w:val="Hyperlink"/>
    <w:basedOn w:val="DefaultParagraphFont"/>
    <w:uiPriority w:val="99"/>
    <w:unhideWhenUsed/>
    <w:rsid w:val="00051877"/>
    <w:rPr>
      <w:color w:val="0000FF"/>
      <w:u w:val="single"/>
    </w:rPr>
  </w:style>
  <w:style w:type="paragraph" w:styleId="NormalWeb">
    <w:name w:val="Normal (Web)"/>
    <w:basedOn w:val="Normal"/>
    <w:uiPriority w:val="99"/>
    <w:unhideWhenUsed/>
    <w:rsid w:val="00051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51877"/>
    <w:rPr>
      <w:b/>
      <w:bCs/>
    </w:rPr>
  </w:style>
  <w:style w:type="character" w:styleId="UnresolvedMention">
    <w:name w:val="Unresolved Mention"/>
    <w:basedOn w:val="DefaultParagraphFont"/>
    <w:uiPriority w:val="99"/>
    <w:rsid w:val="00D457F2"/>
    <w:rPr>
      <w:color w:val="605E5C"/>
      <w:shd w:val="clear" w:color="auto" w:fill="E1DFDD"/>
    </w:rPr>
  </w:style>
  <w:style w:type="character" w:styleId="Emphasis">
    <w:name w:val="Emphasis"/>
    <w:basedOn w:val="DefaultParagraphFont"/>
    <w:uiPriority w:val="20"/>
    <w:qFormat/>
    <w:rsid w:val="001D7309"/>
    <w:rPr>
      <w:i/>
      <w:iCs/>
    </w:rPr>
  </w:style>
  <w:style w:type="character" w:styleId="FollowedHyperlink">
    <w:name w:val="FollowedHyperlink"/>
    <w:basedOn w:val="DefaultParagraphFont"/>
    <w:uiPriority w:val="99"/>
    <w:semiHidden/>
    <w:unhideWhenUsed/>
    <w:rsid w:val="0015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5766">
      <w:bodyDiv w:val="1"/>
      <w:marLeft w:val="0"/>
      <w:marRight w:val="0"/>
      <w:marTop w:val="0"/>
      <w:marBottom w:val="0"/>
      <w:divBdr>
        <w:top w:val="none" w:sz="0" w:space="0" w:color="auto"/>
        <w:left w:val="none" w:sz="0" w:space="0" w:color="auto"/>
        <w:bottom w:val="none" w:sz="0" w:space="0" w:color="auto"/>
        <w:right w:val="none" w:sz="0" w:space="0" w:color="auto"/>
      </w:divBdr>
    </w:div>
    <w:div w:id="675807976">
      <w:bodyDiv w:val="1"/>
      <w:marLeft w:val="0"/>
      <w:marRight w:val="0"/>
      <w:marTop w:val="0"/>
      <w:marBottom w:val="0"/>
      <w:divBdr>
        <w:top w:val="none" w:sz="0" w:space="0" w:color="auto"/>
        <w:left w:val="none" w:sz="0" w:space="0" w:color="auto"/>
        <w:bottom w:val="none" w:sz="0" w:space="0" w:color="auto"/>
        <w:right w:val="none" w:sz="0" w:space="0" w:color="auto"/>
      </w:divBdr>
    </w:div>
    <w:div w:id="839124410">
      <w:bodyDiv w:val="1"/>
      <w:marLeft w:val="0"/>
      <w:marRight w:val="0"/>
      <w:marTop w:val="0"/>
      <w:marBottom w:val="0"/>
      <w:divBdr>
        <w:top w:val="none" w:sz="0" w:space="0" w:color="auto"/>
        <w:left w:val="none" w:sz="0" w:space="0" w:color="auto"/>
        <w:bottom w:val="none" w:sz="0" w:space="0" w:color="auto"/>
        <w:right w:val="none" w:sz="0" w:space="0" w:color="auto"/>
      </w:divBdr>
    </w:div>
    <w:div w:id="1699813012">
      <w:bodyDiv w:val="1"/>
      <w:marLeft w:val="0"/>
      <w:marRight w:val="0"/>
      <w:marTop w:val="0"/>
      <w:marBottom w:val="0"/>
      <w:divBdr>
        <w:top w:val="none" w:sz="0" w:space="0" w:color="auto"/>
        <w:left w:val="none" w:sz="0" w:space="0" w:color="auto"/>
        <w:bottom w:val="none" w:sz="0" w:space="0" w:color="auto"/>
        <w:right w:val="none" w:sz="0" w:space="0" w:color="auto"/>
      </w:divBdr>
    </w:div>
    <w:div w:id="1983461229">
      <w:bodyDiv w:val="1"/>
      <w:marLeft w:val="0"/>
      <w:marRight w:val="0"/>
      <w:marTop w:val="0"/>
      <w:marBottom w:val="0"/>
      <w:divBdr>
        <w:top w:val="none" w:sz="0" w:space="0" w:color="auto"/>
        <w:left w:val="none" w:sz="0" w:space="0" w:color="auto"/>
        <w:bottom w:val="none" w:sz="0" w:space="0" w:color="auto"/>
        <w:right w:val="none" w:sz="0" w:space="0" w:color="auto"/>
      </w:divBdr>
      <w:divsChild>
        <w:div w:id="241987163">
          <w:marLeft w:val="0"/>
          <w:marRight w:val="0"/>
          <w:marTop w:val="0"/>
          <w:marBottom w:val="0"/>
          <w:divBdr>
            <w:top w:val="none" w:sz="0" w:space="0" w:color="auto"/>
            <w:left w:val="none" w:sz="0" w:space="0" w:color="auto"/>
            <w:bottom w:val="none" w:sz="0" w:space="0" w:color="auto"/>
            <w:right w:val="none" w:sz="0" w:space="0" w:color="auto"/>
          </w:divBdr>
        </w:div>
        <w:div w:id="977299414">
          <w:marLeft w:val="0"/>
          <w:marRight w:val="0"/>
          <w:marTop w:val="0"/>
          <w:marBottom w:val="0"/>
          <w:divBdr>
            <w:top w:val="none" w:sz="0" w:space="0" w:color="auto"/>
            <w:left w:val="none" w:sz="0" w:space="0" w:color="auto"/>
            <w:bottom w:val="none" w:sz="0" w:space="0" w:color="auto"/>
            <w:right w:val="none" w:sz="0" w:space="0" w:color="auto"/>
          </w:divBdr>
        </w:div>
        <w:div w:id="720785982">
          <w:marLeft w:val="0"/>
          <w:marRight w:val="0"/>
          <w:marTop w:val="0"/>
          <w:marBottom w:val="0"/>
          <w:divBdr>
            <w:top w:val="none" w:sz="0" w:space="0" w:color="auto"/>
            <w:left w:val="none" w:sz="0" w:space="0" w:color="auto"/>
            <w:bottom w:val="none" w:sz="0" w:space="0" w:color="auto"/>
            <w:right w:val="none" w:sz="0" w:space="0" w:color="auto"/>
          </w:divBdr>
        </w:div>
        <w:div w:id="770470418">
          <w:marLeft w:val="0"/>
          <w:marRight w:val="0"/>
          <w:marTop w:val="0"/>
          <w:marBottom w:val="0"/>
          <w:divBdr>
            <w:top w:val="none" w:sz="0" w:space="0" w:color="auto"/>
            <w:left w:val="none" w:sz="0" w:space="0" w:color="auto"/>
            <w:bottom w:val="none" w:sz="0" w:space="0" w:color="auto"/>
            <w:right w:val="none" w:sz="0" w:space="0" w:color="auto"/>
          </w:divBdr>
        </w:div>
        <w:div w:id="1499735441">
          <w:marLeft w:val="0"/>
          <w:marRight w:val="0"/>
          <w:marTop w:val="0"/>
          <w:marBottom w:val="0"/>
          <w:divBdr>
            <w:top w:val="none" w:sz="0" w:space="0" w:color="auto"/>
            <w:left w:val="none" w:sz="0" w:space="0" w:color="auto"/>
            <w:bottom w:val="none" w:sz="0" w:space="0" w:color="auto"/>
            <w:right w:val="none" w:sz="0" w:space="0" w:color="auto"/>
          </w:divBdr>
        </w:div>
        <w:div w:id="786001280">
          <w:marLeft w:val="0"/>
          <w:marRight w:val="0"/>
          <w:marTop w:val="0"/>
          <w:marBottom w:val="0"/>
          <w:divBdr>
            <w:top w:val="none" w:sz="0" w:space="0" w:color="auto"/>
            <w:left w:val="none" w:sz="0" w:space="0" w:color="auto"/>
            <w:bottom w:val="none" w:sz="0" w:space="0" w:color="auto"/>
            <w:right w:val="none" w:sz="0" w:space="0" w:color="auto"/>
          </w:divBdr>
        </w:div>
        <w:div w:id="2093964965">
          <w:marLeft w:val="0"/>
          <w:marRight w:val="0"/>
          <w:marTop w:val="0"/>
          <w:marBottom w:val="0"/>
          <w:divBdr>
            <w:top w:val="none" w:sz="0" w:space="0" w:color="auto"/>
            <w:left w:val="none" w:sz="0" w:space="0" w:color="auto"/>
            <w:bottom w:val="none" w:sz="0" w:space="0" w:color="auto"/>
            <w:right w:val="none" w:sz="0" w:space="0" w:color="auto"/>
          </w:divBdr>
        </w:div>
        <w:div w:id="2114934418">
          <w:marLeft w:val="0"/>
          <w:marRight w:val="0"/>
          <w:marTop w:val="0"/>
          <w:marBottom w:val="0"/>
          <w:divBdr>
            <w:top w:val="none" w:sz="0" w:space="0" w:color="auto"/>
            <w:left w:val="none" w:sz="0" w:space="0" w:color="auto"/>
            <w:bottom w:val="none" w:sz="0" w:space="0" w:color="auto"/>
            <w:right w:val="none" w:sz="0" w:space="0" w:color="auto"/>
          </w:divBdr>
        </w:div>
        <w:div w:id="829058340">
          <w:marLeft w:val="0"/>
          <w:marRight w:val="0"/>
          <w:marTop w:val="0"/>
          <w:marBottom w:val="0"/>
          <w:divBdr>
            <w:top w:val="none" w:sz="0" w:space="0" w:color="auto"/>
            <w:left w:val="none" w:sz="0" w:space="0" w:color="auto"/>
            <w:bottom w:val="none" w:sz="0" w:space="0" w:color="auto"/>
            <w:right w:val="none" w:sz="0" w:space="0" w:color="auto"/>
          </w:divBdr>
        </w:div>
        <w:div w:id="738525961">
          <w:marLeft w:val="0"/>
          <w:marRight w:val="0"/>
          <w:marTop w:val="0"/>
          <w:marBottom w:val="0"/>
          <w:divBdr>
            <w:top w:val="none" w:sz="0" w:space="0" w:color="auto"/>
            <w:left w:val="none" w:sz="0" w:space="0" w:color="auto"/>
            <w:bottom w:val="none" w:sz="0" w:space="0" w:color="auto"/>
            <w:right w:val="none" w:sz="0" w:space="0" w:color="auto"/>
          </w:divBdr>
        </w:div>
        <w:div w:id="1991589293">
          <w:marLeft w:val="0"/>
          <w:marRight w:val="0"/>
          <w:marTop w:val="0"/>
          <w:marBottom w:val="0"/>
          <w:divBdr>
            <w:top w:val="none" w:sz="0" w:space="0" w:color="auto"/>
            <w:left w:val="none" w:sz="0" w:space="0" w:color="auto"/>
            <w:bottom w:val="none" w:sz="0" w:space="0" w:color="auto"/>
            <w:right w:val="none" w:sz="0" w:space="0" w:color="auto"/>
          </w:divBdr>
        </w:div>
        <w:div w:id="76003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primo.hosted.exlibrisgroup.com/permalink/f/1ik10ij/TN_cdi_informaworld_taylorfrancis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UTheme">
  <a:themeElements>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UTheme" id="{ECE54246-F373-48D2-8183-5FA82A779986}" vid="{5BF0712C-D547-4FCB-9183-A39B762612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B68AA-3A04-4819-A8CD-B502055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Erica Grindinger</cp:lastModifiedBy>
  <cp:revision>9</cp:revision>
  <cp:lastPrinted>2015-04-14T23:03:00Z</cp:lastPrinted>
  <dcterms:created xsi:type="dcterms:W3CDTF">2026-04-04T16:57:00Z</dcterms:created>
  <dcterms:modified xsi:type="dcterms:W3CDTF">2026-04-06T02:43:00Z</dcterms:modified>
</cp:coreProperties>
</file>