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455A" w14:textId="4090A05C" w:rsidR="008C08FA" w:rsidRPr="008C08FA" w:rsidRDefault="004C6DC7" w:rsidP="00591C43">
      <w:pPr>
        <w:pStyle w:val="Heading1"/>
      </w:pPr>
      <w:r w:rsidRPr="004C6DC7">
        <w:t>Rubric for Evaluating an IEP's Components</w:t>
      </w:r>
      <w:r w:rsidR="008C08FA">
        <w:t xml:space="preserve">    </w:t>
      </w:r>
    </w:p>
    <w:p w14:paraId="61EC02B8" w14:textId="1F0C8B48" w:rsidR="00E673CA" w:rsidRDefault="00E673CA" w:rsidP="00E673CA">
      <w:pPr>
        <w:pStyle w:val="Heading2"/>
      </w:pPr>
      <w:r w:rsidRPr="00BB5930">
        <w:t>Instructions</w:t>
      </w:r>
    </w:p>
    <w:p w14:paraId="08170995" w14:textId="77777777" w:rsidR="00BB5930" w:rsidRPr="00BB5930" w:rsidRDefault="00BB5930" w:rsidP="00BB5930">
      <w:pPr>
        <w:rPr>
          <w:color w:val="000000"/>
        </w:rPr>
      </w:pPr>
    </w:p>
    <w:p w14:paraId="1EC52A7C" w14:textId="35C9E81C" w:rsidR="00E673CA" w:rsidRDefault="00BB5930" w:rsidP="00BB5930">
      <w:pPr>
        <w:rPr>
          <w:color w:val="000000"/>
        </w:rPr>
      </w:pPr>
      <w:r w:rsidRPr="00BB5930">
        <w:rPr>
          <w:color w:val="000000"/>
        </w:rPr>
        <w:t>For this assignment, please rate each component as you review them</w:t>
      </w:r>
      <w:r w:rsidR="00E673CA">
        <w:rPr>
          <w:color w:val="000000"/>
        </w:rPr>
        <w:t>, and then write a summary</w:t>
      </w:r>
      <w:r w:rsidRPr="00BB5930">
        <w:rPr>
          <w:color w:val="000000"/>
        </w:rPr>
        <w:t xml:space="preserve">. </w:t>
      </w:r>
    </w:p>
    <w:p w14:paraId="57D0CE10" w14:textId="77777777" w:rsidR="00E673CA" w:rsidRDefault="00E673CA" w:rsidP="00BB5930">
      <w:pPr>
        <w:rPr>
          <w:color w:val="000000"/>
        </w:rPr>
      </w:pPr>
    </w:p>
    <w:p w14:paraId="3A7359D1" w14:textId="22AE0DDE" w:rsidR="00E673CA" w:rsidRPr="00E673CA" w:rsidRDefault="00BB5930" w:rsidP="00E673CA">
      <w:pPr>
        <w:pStyle w:val="ListParagraph"/>
        <w:numPr>
          <w:ilvl w:val="0"/>
          <w:numId w:val="13"/>
        </w:numPr>
        <w:rPr>
          <w:b/>
          <w:bCs/>
          <w:color w:val="000000"/>
        </w:rPr>
      </w:pPr>
      <w:r w:rsidRPr="00E673CA">
        <w:rPr>
          <w:b/>
          <w:bCs/>
          <w:color w:val="000000"/>
          <w:highlight w:val="yellow"/>
        </w:rPr>
        <w:t>Highlight</w:t>
      </w:r>
      <w:r w:rsidRPr="00E673CA">
        <w:rPr>
          <w:b/>
          <w:bCs/>
          <w:color w:val="000000"/>
        </w:rPr>
        <w:t xml:space="preserve"> </w:t>
      </w:r>
      <w:r w:rsidR="002054FC">
        <w:rPr>
          <w:b/>
          <w:bCs/>
          <w:color w:val="000000"/>
        </w:rPr>
        <w:t xml:space="preserve">or circle </w:t>
      </w:r>
      <w:r w:rsidRPr="00E673CA">
        <w:rPr>
          <w:b/>
          <w:bCs/>
          <w:color w:val="000000"/>
        </w:rPr>
        <w:t xml:space="preserve">each cell to indicate </w:t>
      </w:r>
      <w:proofErr w:type="gramStart"/>
      <w:r w:rsidRPr="00E673CA">
        <w:rPr>
          <w:b/>
          <w:bCs/>
          <w:color w:val="000000"/>
        </w:rPr>
        <w:t>your</w:t>
      </w:r>
      <w:proofErr w:type="gramEnd"/>
      <w:r w:rsidRPr="00E673CA">
        <w:rPr>
          <w:b/>
          <w:bCs/>
          <w:color w:val="000000"/>
        </w:rPr>
        <w:t xml:space="preserve"> rating for that specific criterion. </w:t>
      </w:r>
    </w:p>
    <w:p w14:paraId="60C20CF6" w14:textId="77777777" w:rsidR="00E673CA" w:rsidRPr="008C08FA" w:rsidRDefault="00E673CA" w:rsidP="00E673CA">
      <w:pPr>
        <w:ind w:left="720"/>
        <w:rPr>
          <w:color w:val="000000"/>
        </w:rPr>
      </w:pPr>
      <w:r w:rsidRPr="008C08FA">
        <w:rPr>
          <w:color w:val="000000"/>
        </w:rPr>
        <w:t>Each criterion is weighted equally and scored from 1 to 3 points:</w:t>
      </w:r>
    </w:p>
    <w:p w14:paraId="0F7825CB" w14:textId="77777777" w:rsidR="00E673CA" w:rsidRPr="008C08FA" w:rsidRDefault="00E673CA" w:rsidP="00E673CA">
      <w:pPr>
        <w:numPr>
          <w:ilvl w:val="0"/>
          <w:numId w:val="1"/>
        </w:numPr>
        <w:tabs>
          <w:tab w:val="num" w:pos="1440"/>
        </w:tabs>
        <w:ind w:left="1440"/>
        <w:rPr>
          <w:color w:val="000000"/>
        </w:rPr>
      </w:pPr>
      <w:r w:rsidRPr="008C08FA">
        <w:rPr>
          <w:color w:val="000000"/>
        </w:rPr>
        <w:t>Exceeds Expectations: 3 points</w:t>
      </w:r>
    </w:p>
    <w:p w14:paraId="0F4E89DB" w14:textId="77777777" w:rsidR="00E673CA" w:rsidRPr="008C08FA" w:rsidRDefault="00E673CA" w:rsidP="00E673CA">
      <w:pPr>
        <w:numPr>
          <w:ilvl w:val="0"/>
          <w:numId w:val="1"/>
        </w:numPr>
        <w:tabs>
          <w:tab w:val="num" w:pos="1440"/>
        </w:tabs>
        <w:ind w:left="1440"/>
        <w:rPr>
          <w:color w:val="000000"/>
        </w:rPr>
      </w:pPr>
      <w:r w:rsidRPr="008C08FA">
        <w:rPr>
          <w:color w:val="000000"/>
        </w:rPr>
        <w:t>Meets Expectations: 2 points</w:t>
      </w:r>
    </w:p>
    <w:p w14:paraId="4A2B0C02" w14:textId="5E403A4E" w:rsidR="00E673CA" w:rsidRDefault="00E673CA" w:rsidP="00E673CA">
      <w:pPr>
        <w:numPr>
          <w:ilvl w:val="0"/>
          <w:numId w:val="1"/>
        </w:numPr>
        <w:tabs>
          <w:tab w:val="num" w:pos="1440"/>
        </w:tabs>
        <w:ind w:left="1440"/>
        <w:rPr>
          <w:color w:val="000000"/>
        </w:rPr>
      </w:pPr>
      <w:r w:rsidRPr="008C08FA">
        <w:rPr>
          <w:color w:val="000000"/>
        </w:rPr>
        <w:t>Needs Improvement: 1 point</w:t>
      </w:r>
    </w:p>
    <w:p w14:paraId="736BCF84" w14:textId="5A840412" w:rsidR="000F7759" w:rsidRPr="002054FC" w:rsidRDefault="000F7759" w:rsidP="000F7759">
      <w:pPr>
        <w:numPr>
          <w:ilvl w:val="0"/>
          <w:numId w:val="1"/>
        </w:numPr>
        <w:rPr>
          <w:color w:val="000000"/>
        </w:rPr>
      </w:pPr>
      <w:r w:rsidRPr="00C93E0B">
        <w:rPr>
          <w:b/>
          <w:bCs/>
          <w:color w:val="000000"/>
        </w:rPr>
        <w:t xml:space="preserve">Make a </w:t>
      </w:r>
      <w:r w:rsidR="00C93E0B" w:rsidRPr="00C93E0B">
        <w:rPr>
          <w:b/>
          <w:bCs/>
          <w:i/>
          <w:iCs/>
          <w:color w:val="000000"/>
        </w:rPr>
        <w:t>brief</w:t>
      </w:r>
      <w:r w:rsidR="00C93E0B" w:rsidRPr="00C93E0B">
        <w:rPr>
          <w:b/>
          <w:bCs/>
          <w:color w:val="000000"/>
        </w:rPr>
        <w:t xml:space="preserve"> </w:t>
      </w:r>
      <w:r w:rsidRPr="00C93E0B">
        <w:rPr>
          <w:b/>
          <w:bCs/>
          <w:color w:val="000000"/>
        </w:rPr>
        <w:t>note</w:t>
      </w:r>
      <w:r>
        <w:rPr>
          <w:color w:val="000000"/>
        </w:rPr>
        <w:t xml:space="preserve"> in the right-hand column</w:t>
      </w:r>
      <w:r w:rsidR="00C93E0B">
        <w:rPr>
          <w:color w:val="000000"/>
        </w:rPr>
        <w:t xml:space="preserve"> to support your rating. </w:t>
      </w:r>
    </w:p>
    <w:p w14:paraId="7DE904D8" w14:textId="070D6495" w:rsidR="00E673CA" w:rsidRPr="002054FC" w:rsidRDefault="00E673CA" w:rsidP="002054FC">
      <w:pPr>
        <w:pStyle w:val="ListParagraph"/>
        <w:numPr>
          <w:ilvl w:val="0"/>
          <w:numId w:val="13"/>
        </w:numPr>
        <w:rPr>
          <w:color w:val="000000"/>
        </w:rPr>
      </w:pPr>
      <w:r w:rsidRPr="00E673CA">
        <w:rPr>
          <w:color w:val="000000"/>
        </w:rPr>
        <w:t>After rating all components</w:t>
      </w:r>
      <w:r w:rsidRPr="00E673CA">
        <w:rPr>
          <w:b/>
          <w:bCs/>
          <w:color w:val="000000"/>
        </w:rPr>
        <w:t>, please sum the total points for the 15 components</w:t>
      </w:r>
      <w:r w:rsidRPr="00E673CA">
        <w:rPr>
          <w:color w:val="000000"/>
        </w:rPr>
        <w:t xml:space="preserve">.  There are 15 components in total, with a maximum score of 45 points. </w:t>
      </w:r>
    </w:p>
    <w:p w14:paraId="53B6CF4B" w14:textId="0EE86036" w:rsidR="00E673CA" w:rsidRPr="002054FC" w:rsidRDefault="00BB5930" w:rsidP="002054FC">
      <w:pPr>
        <w:pStyle w:val="ListParagraph"/>
        <w:numPr>
          <w:ilvl w:val="0"/>
          <w:numId w:val="13"/>
        </w:numPr>
        <w:rPr>
          <w:color w:val="000000"/>
        </w:rPr>
      </w:pPr>
      <w:r w:rsidRPr="00E673CA">
        <w:rPr>
          <w:b/>
          <w:bCs/>
          <w:color w:val="000000"/>
        </w:rPr>
        <w:t>Enter the total points</w:t>
      </w:r>
      <w:r w:rsidRPr="00E673CA">
        <w:rPr>
          <w:color w:val="000000"/>
        </w:rPr>
        <w:t xml:space="preserve"> at the bottom of the Table. </w:t>
      </w:r>
    </w:p>
    <w:p w14:paraId="76D73CCB" w14:textId="0DD0ECC1" w:rsidR="00BB5930" w:rsidRPr="00E673CA" w:rsidRDefault="00BB5930" w:rsidP="00BB5930">
      <w:pPr>
        <w:pStyle w:val="ListParagraph"/>
        <w:numPr>
          <w:ilvl w:val="0"/>
          <w:numId w:val="13"/>
        </w:numPr>
        <w:rPr>
          <w:b/>
          <w:bCs/>
          <w:color w:val="000000"/>
        </w:rPr>
      </w:pPr>
      <w:r w:rsidRPr="00E673CA">
        <w:rPr>
          <w:b/>
          <w:bCs/>
          <w:color w:val="000000"/>
        </w:rPr>
        <w:t xml:space="preserve">Write a summary of your findings. </w:t>
      </w:r>
    </w:p>
    <w:p w14:paraId="35349A7D" w14:textId="77777777" w:rsidR="00591C43" w:rsidRDefault="00591C43" w:rsidP="00BB5930">
      <w:pPr>
        <w:rPr>
          <w:color w:val="000000"/>
        </w:rPr>
      </w:pPr>
    </w:p>
    <w:p w14:paraId="1389C5A0" w14:textId="40AC57E2" w:rsidR="00BB5930" w:rsidRPr="00BB5930" w:rsidRDefault="00BB5930" w:rsidP="00BB5930">
      <w:pPr>
        <w:rPr>
          <w:color w:val="000000"/>
        </w:rPr>
      </w:pPr>
      <w:r>
        <w:rPr>
          <w:color w:val="000000"/>
        </w:rPr>
        <w:t xml:space="preserve">Your grade will be based on 50 points for completing the Rubic below, and 50 points for a detailed </w:t>
      </w:r>
      <w:r w:rsidR="00E673CA">
        <w:rPr>
          <w:color w:val="000000"/>
        </w:rPr>
        <w:t>summary and</w:t>
      </w:r>
      <w:r>
        <w:rPr>
          <w:color w:val="000000"/>
        </w:rPr>
        <w:t xml:space="preserve"> reflection. </w:t>
      </w:r>
    </w:p>
    <w:p w14:paraId="3A442345" w14:textId="77777777" w:rsidR="00BB5930" w:rsidRPr="00BB5930" w:rsidRDefault="00BB5930" w:rsidP="00BB5930">
      <w:pPr>
        <w:rPr>
          <w:color w:val="000000"/>
        </w:rPr>
      </w:pPr>
    </w:p>
    <w:p w14:paraId="255E1D81" w14:textId="26A7B1DC" w:rsidR="008C08FA" w:rsidRDefault="00E673CA" w:rsidP="00BB5930">
      <w:pPr>
        <w:rPr>
          <w:b/>
          <w:bCs/>
          <w:color w:val="000000"/>
        </w:rPr>
      </w:pPr>
      <w:r>
        <w:rPr>
          <w:b/>
          <w:bCs/>
          <w:color w:val="000000"/>
        </w:rPr>
        <w:t>Note: The rubric below</w:t>
      </w:r>
      <w:r w:rsidR="00BB5930" w:rsidRPr="00BB5930">
        <w:rPr>
          <w:b/>
          <w:bCs/>
          <w:color w:val="000000"/>
        </w:rPr>
        <w:t xml:space="preserve"> is </w:t>
      </w:r>
      <w:r>
        <w:rPr>
          <w:b/>
          <w:bCs/>
          <w:color w:val="000000"/>
        </w:rPr>
        <w:t>for evaluating the</w:t>
      </w:r>
      <w:r w:rsidR="00BB5930" w:rsidRPr="00BB5930">
        <w:rPr>
          <w:b/>
          <w:bCs/>
          <w:color w:val="000000"/>
        </w:rPr>
        <w:t xml:space="preserve"> Individualized Education Program (IEP) and is </w:t>
      </w:r>
      <w:r w:rsidR="00BB5930" w:rsidRPr="00E673CA">
        <w:rPr>
          <w:b/>
          <w:bCs/>
          <w:i/>
          <w:iCs/>
          <w:color w:val="000000"/>
        </w:rPr>
        <w:t xml:space="preserve">not </w:t>
      </w:r>
      <w:r w:rsidR="00BB5930" w:rsidRPr="00BB5930">
        <w:rPr>
          <w:b/>
          <w:bCs/>
          <w:color w:val="000000"/>
        </w:rPr>
        <w:t>a grade for the assignment.</w:t>
      </w:r>
    </w:p>
    <w:p w14:paraId="6B403B40" w14:textId="77777777" w:rsidR="00577D09" w:rsidRPr="00BB5930" w:rsidRDefault="00577D09" w:rsidP="00BB5930">
      <w:pPr>
        <w:rPr>
          <w:b/>
          <w:bCs/>
          <w:color w:val="000000"/>
        </w:rPr>
      </w:pPr>
    </w:p>
    <w:tbl>
      <w:tblPr>
        <w:tblStyle w:val="PlainTable1"/>
        <w:tblW w:w="13837" w:type="dxa"/>
        <w:tblBorders>
          <w:top w:val="single" w:sz="4" w:space="0" w:color="auto"/>
          <w:left w:val="single" w:sz="4" w:space="0" w:color="auto"/>
          <w:bottom w:val="single" w:sz="4" w:space="0" w:color="auto"/>
          <w:right w:val="single" w:sz="4" w:space="0" w:color="auto"/>
        </w:tblBorders>
        <w:tblLayout w:type="fixed"/>
        <w:tblLook w:val="0460" w:firstRow="1" w:lastRow="1" w:firstColumn="0" w:lastColumn="0" w:noHBand="0" w:noVBand="1"/>
      </w:tblPr>
      <w:tblGrid>
        <w:gridCol w:w="2407"/>
        <w:gridCol w:w="2430"/>
        <w:gridCol w:w="2250"/>
        <w:gridCol w:w="2160"/>
        <w:gridCol w:w="4590"/>
      </w:tblGrid>
      <w:tr w:rsidR="002054FC" w:rsidRPr="002054FC" w14:paraId="467F4077" w14:textId="40928E1B" w:rsidTr="00577D09">
        <w:trPr>
          <w:cnfStyle w:val="100000000000" w:firstRow="1" w:lastRow="0" w:firstColumn="0" w:lastColumn="0" w:oddVBand="0" w:evenVBand="0" w:oddHBand="0" w:evenHBand="0" w:firstRowFirstColumn="0" w:firstRowLastColumn="0" w:lastRowFirstColumn="0" w:lastRowLastColumn="0"/>
          <w:tblHeader/>
        </w:trPr>
        <w:tc>
          <w:tcPr>
            <w:tcW w:w="2407" w:type="dxa"/>
            <w:tcBorders>
              <w:top w:val="single" w:sz="18" w:space="0" w:color="000000" w:themeColor="text1"/>
              <w:left w:val="single" w:sz="18" w:space="0" w:color="000000" w:themeColor="text1"/>
              <w:bottom w:val="single" w:sz="18" w:space="0" w:color="auto"/>
              <w:right w:val="single" w:sz="18" w:space="0" w:color="000000" w:themeColor="text1"/>
            </w:tcBorders>
            <w:vAlign w:val="bottom"/>
            <w:hideMark/>
          </w:tcPr>
          <w:p w14:paraId="148B0704" w14:textId="77777777" w:rsidR="000372DD" w:rsidRPr="002D7280" w:rsidRDefault="000372DD" w:rsidP="002054FC">
            <w:pPr>
              <w:rPr>
                <w:rFonts w:asciiTheme="majorHAnsi" w:hAnsiTheme="majorHAnsi"/>
                <w:color w:val="215E99" w:themeColor="text2" w:themeTint="BF"/>
                <w:sz w:val="26"/>
                <w:szCs w:val="26"/>
              </w:rPr>
            </w:pPr>
            <w:r w:rsidRPr="002D7280">
              <w:rPr>
                <w:rFonts w:asciiTheme="majorHAnsi" w:hAnsiTheme="majorHAnsi"/>
                <w:color w:val="215E99" w:themeColor="text2" w:themeTint="BF"/>
                <w:sz w:val="26"/>
                <w:szCs w:val="26"/>
              </w:rPr>
              <w:t>Criteria</w:t>
            </w:r>
          </w:p>
        </w:tc>
        <w:tc>
          <w:tcPr>
            <w:tcW w:w="2430" w:type="dxa"/>
            <w:tcBorders>
              <w:top w:val="single" w:sz="18" w:space="0" w:color="000000" w:themeColor="text1"/>
              <w:left w:val="single" w:sz="18" w:space="0" w:color="000000" w:themeColor="text1"/>
              <w:bottom w:val="single" w:sz="18" w:space="0" w:color="auto"/>
            </w:tcBorders>
            <w:vAlign w:val="bottom"/>
            <w:hideMark/>
          </w:tcPr>
          <w:p w14:paraId="3498E8A4" w14:textId="25D84C76" w:rsidR="000372DD" w:rsidRPr="002D7280" w:rsidRDefault="000372DD" w:rsidP="002054FC">
            <w:pPr>
              <w:rPr>
                <w:rFonts w:asciiTheme="majorHAnsi" w:hAnsiTheme="majorHAnsi"/>
                <w:color w:val="215E99" w:themeColor="text2" w:themeTint="BF"/>
              </w:rPr>
            </w:pPr>
            <w:r w:rsidRPr="002D7280">
              <w:rPr>
                <w:rFonts w:asciiTheme="majorHAnsi" w:hAnsiTheme="majorHAnsi"/>
                <w:color w:val="215E99" w:themeColor="text2" w:themeTint="BF"/>
              </w:rPr>
              <w:t>Exceeds Expectations (3</w:t>
            </w:r>
            <w:r w:rsidR="002D7280" w:rsidRPr="002D7280">
              <w:rPr>
                <w:rFonts w:asciiTheme="majorHAnsi" w:hAnsiTheme="majorHAnsi"/>
                <w:color w:val="215E99" w:themeColor="text2" w:themeTint="BF"/>
              </w:rPr>
              <w:t xml:space="preserve"> pts</w:t>
            </w:r>
            <w:r w:rsidRPr="002D7280">
              <w:rPr>
                <w:rFonts w:asciiTheme="majorHAnsi" w:hAnsiTheme="majorHAnsi"/>
                <w:color w:val="215E99" w:themeColor="text2" w:themeTint="BF"/>
              </w:rPr>
              <w:t>)</w:t>
            </w:r>
          </w:p>
        </w:tc>
        <w:tc>
          <w:tcPr>
            <w:tcW w:w="2250" w:type="dxa"/>
            <w:tcBorders>
              <w:top w:val="single" w:sz="18" w:space="0" w:color="000000" w:themeColor="text1"/>
              <w:bottom w:val="single" w:sz="18" w:space="0" w:color="auto"/>
            </w:tcBorders>
            <w:vAlign w:val="bottom"/>
            <w:hideMark/>
          </w:tcPr>
          <w:p w14:paraId="69219A4A" w14:textId="234FC1EC" w:rsidR="000372DD" w:rsidRPr="002D7280" w:rsidRDefault="000372DD" w:rsidP="002054FC">
            <w:pPr>
              <w:rPr>
                <w:rFonts w:asciiTheme="majorHAnsi" w:hAnsiTheme="majorHAnsi"/>
                <w:color w:val="215E99" w:themeColor="text2" w:themeTint="BF"/>
              </w:rPr>
            </w:pPr>
            <w:r w:rsidRPr="002D7280">
              <w:rPr>
                <w:rFonts w:asciiTheme="majorHAnsi" w:hAnsiTheme="majorHAnsi"/>
                <w:color w:val="215E99" w:themeColor="text2" w:themeTint="BF"/>
              </w:rPr>
              <w:t>Meets Expectations (2</w:t>
            </w:r>
            <w:r w:rsidR="002D7280" w:rsidRPr="002D7280">
              <w:rPr>
                <w:rFonts w:asciiTheme="majorHAnsi" w:hAnsiTheme="majorHAnsi"/>
                <w:color w:val="215E99" w:themeColor="text2" w:themeTint="BF"/>
              </w:rPr>
              <w:t xml:space="preserve"> pts)</w:t>
            </w:r>
          </w:p>
        </w:tc>
        <w:tc>
          <w:tcPr>
            <w:tcW w:w="2160" w:type="dxa"/>
            <w:tcBorders>
              <w:top w:val="single" w:sz="18" w:space="0" w:color="000000" w:themeColor="text1"/>
              <w:bottom w:val="single" w:sz="18" w:space="0" w:color="auto"/>
              <w:right w:val="single" w:sz="18" w:space="0" w:color="000000" w:themeColor="text1"/>
            </w:tcBorders>
            <w:vAlign w:val="bottom"/>
            <w:hideMark/>
          </w:tcPr>
          <w:p w14:paraId="6AA25599" w14:textId="77777777" w:rsidR="002D7280" w:rsidRPr="002D7280" w:rsidRDefault="000372DD" w:rsidP="002054FC">
            <w:pPr>
              <w:rPr>
                <w:rFonts w:asciiTheme="majorHAnsi" w:hAnsiTheme="majorHAnsi"/>
                <w:color w:val="215E99" w:themeColor="text2" w:themeTint="BF"/>
              </w:rPr>
            </w:pPr>
            <w:r w:rsidRPr="002D7280">
              <w:rPr>
                <w:rFonts w:asciiTheme="majorHAnsi" w:hAnsiTheme="majorHAnsi"/>
                <w:color w:val="215E99" w:themeColor="text2" w:themeTint="BF"/>
              </w:rPr>
              <w:t xml:space="preserve">Needs Improvement </w:t>
            </w:r>
          </w:p>
          <w:p w14:paraId="49290A5C" w14:textId="6B139E07" w:rsidR="000372DD" w:rsidRPr="002D7280" w:rsidRDefault="000372DD" w:rsidP="002054FC">
            <w:pPr>
              <w:rPr>
                <w:rFonts w:asciiTheme="majorHAnsi" w:hAnsiTheme="majorHAnsi"/>
                <w:color w:val="215E99" w:themeColor="text2" w:themeTint="BF"/>
              </w:rPr>
            </w:pPr>
            <w:r w:rsidRPr="002D7280">
              <w:rPr>
                <w:rFonts w:asciiTheme="majorHAnsi" w:hAnsiTheme="majorHAnsi"/>
                <w:color w:val="215E99" w:themeColor="text2" w:themeTint="BF"/>
              </w:rPr>
              <w:t>(1</w:t>
            </w:r>
            <w:r w:rsidR="002D7280" w:rsidRPr="002D7280">
              <w:rPr>
                <w:rFonts w:asciiTheme="majorHAnsi" w:hAnsiTheme="majorHAnsi"/>
                <w:color w:val="215E99" w:themeColor="text2" w:themeTint="BF"/>
              </w:rPr>
              <w:t xml:space="preserve"> pt</w:t>
            </w:r>
            <w:r w:rsidRPr="002D7280">
              <w:rPr>
                <w:rFonts w:asciiTheme="majorHAnsi" w:hAnsiTheme="majorHAnsi"/>
                <w:color w:val="215E99" w:themeColor="text2" w:themeTint="BF"/>
              </w:rPr>
              <w:t>)</w:t>
            </w:r>
          </w:p>
        </w:tc>
        <w:tc>
          <w:tcPr>
            <w:tcW w:w="4590" w:type="dxa"/>
            <w:tcBorders>
              <w:top w:val="single" w:sz="18" w:space="0" w:color="000000" w:themeColor="text1"/>
              <w:left w:val="single" w:sz="18" w:space="0" w:color="000000" w:themeColor="text1"/>
              <w:bottom w:val="single" w:sz="18" w:space="0" w:color="auto"/>
              <w:right w:val="single" w:sz="18" w:space="0" w:color="000000" w:themeColor="text1"/>
            </w:tcBorders>
            <w:vAlign w:val="bottom"/>
          </w:tcPr>
          <w:p w14:paraId="5162701C" w14:textId="3D05CB24" w:rsidR="000372DD" w:rsidRPr="002D7280" w:rsidRDefault="000372DD" w:rsidP="002054FC">
            <w:pPr>
              <w:rPr>
                <w:rFonts w:asciiTheme="majorHAnsi" w:hAnsiTheme="majorHAnsi"/>
                <w:color w:val="215E99" w:themeColor="text2" w:themeTint="BF"/>
                <w:sz w:val="26"/>
                <w:szCs w:val="26"/>
              </w:rPr>
            </w:pPr>
            <w:r w:rsidRPr="002D7280">
              <w:rPr>
                <w:rFonts w:asciiTheme="majorHAnsi" w:hAnsiTheme="majorHAnsi"/>
                <w:color w:val="215E99" w:themeColor="text2" w:themeTint="BF"/>
                <w:sz w:val="26"/>
                <w:szCs w:val="26"/>
              </w:rPr>
              <w:t>Evidence/Notes</w:t>
            </w:r>
          </w:p>
        </w:tc>
      </w:tr>
      <w:tr w:rsidR="00577D09" w:rsidRPr="002054FC" w14:paraId="15058E06" w14:textId="4873B4E4"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18" w:space="0" w:color="auto"/>
              <w:left w:val="single" w:sz="18" w:space="0" w:color="000000" w:themeColor="text1"/>
              <w:bottom w:val="single" w:sz="6" w:space="0" w:color="7F7F7F" w:themeColor="text1" w:themeTint="80"/>
              <w:right w:val="single" w:sz="18" w:space="0" w:color="000000" w:themeColor="text1"/>
            </w:tcBorders>
            <w:hideMark/>
          </w:tcPr>
          <w:p w14:paraId="1AD8F54B"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Student Information</w:t>
            </w:r>
          </w:p>
        </w:tc>
        <w:tc>
          <w:tcPr>
            <w:tcW w:w="2430" w:type="dxa"/>
            <w:tcBorders>
              <w:top w:val="single" w:sz="18" w:space="0" w:color="auto"/>
              <w:left w:val="single" w:sz="18" w:space="0" w:color="000000" w:themeColor="text1"/>
              <w:bottom w:val="single" w:sz="6" w:space="0" w:color="7F7F7F" w:themeColor="text1" w:themeTint="80"/>
            </w:tcBorders>
            <w:hideMark/>
          </w:tcPr>
          <w:p w14:paraId="1046EC7B"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 xml:space="preserve">Complete, </w:t>
            </w:r>
            <w:proofErr w:type="gramStart"/>
            <w:r w:rsidRPr="00D244ED">
              <w:rPr>
                <w:rFonts w:asciiTheme="minorHAnsi" w:hAnsiTheme="minorHAnsi"/>
                <w:color w:val="000000"/>
                <w:highlight w:val="yellow"/>
              </w:rPr>
              <w:t>up-to-date</w:t>
            </w:r>
            <w:proofErr w:type="gramEnd"/>
            <w:r w:rsidRPr="00D244ED">
              <w:rPr>
                <w:rFonts w:asciiTheme="minorHAnsi" w:hAnsiTheme="minorHAnsi"/>
                <w:color w:val="000000"/>
                <w:highlight w:val="yellow"/>
              </w:rPr>
              <w:t>, detailed</w:t>
            </w:r>
          </w:p>
        </w:tc>
        <w:tc>
          <w:tcPr>
            <w:tcW w:w="2250" w:type="dxa"/>
            <w:tcBorders>
              <w:top w:val="single" w:sz="18" w:space="0" w:color="auto"/>
              <w:bottom w:val="single" w:sz="6" w:space="0" w:color="7F7F7F" w:themeColor="text1" w:themeTint="80"/>
            </w:tcBorders>
            <w:hideMark/>
          </w:tcPr>
          <w:p w14:paraId="0BEAE0EF"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Complete, basic information</w:t>
            </w:r>
          </w:p>
        </w:tc>
        <w:tc>
          <w:tcPr>
            <w:tcW w:w="2160" w:type="dxa"/>
            <w:tcBorders>
              <w:top w:val="single" w:sz="18" w:space="0" w:color="auto"/>
              <w:bottom w:val="single" w:sz="6" w:space="0" w:color="7F7F7F" w:themeColor="text1" w:themeTint="80"/>
              <w:right w:val="single" w:sz="18" w:space="0" w:color="000000" w:themeColor="text1"/>
            </w:tcBorders>
          </w:tcPr>
          <w:p w14:paraId="4CC3F7C8" w14:textId="2600DEB1" w:rsidR="000372DD" w:rsidRPr="002054FC" w:rsidRDefault="00577D09" w:rsidP="00BF37F7">
            <w:pPr>
              <w:rPr>
                <w:rFonts w:asciiTheme="minorHAnsi" w:hAnsiTheme="minorHAnsi"/>
                <w:color w:val="000000"/>
              </w:rPr>
            </w:pPr>
            <w:r w:rsidRPr="00577D09">
              <w:rPr>
                <w:rFonts w:asciiTheme="minorHAnsi" w:hAnsiTheme="minorHAnsi"/>
                <w:color w:val="000000"/>
              </w:rPr>
              <w:t>Missing or outdated details</w:t>
            </w:r>
          </w:p>
        </w:tc>
        <w:tc>
          <w:tcPr>
            <w:tcW w:w="4590" w:type="dxa"/>
            <w:tcBorders>
              <w:top w:val="single" w:sz="18" w:space="0" w:color="auto"/>
              <w:left w:val="single" w:sz="18" w:space="0" w:color="000000" w:themeColor="text1"/>
              <w:bottom w:val="single" w:sz="6" w:space="0" w:color="7F7F7F" w:themeColor="text1" w:themeTint="80"/>
              <w:right w:val="single" w:sz="18" w:space="0" w:color="000000" w:themeColor="text1"/>
            </w:tcBorders>
          </w:tcPr>
          <w:p w14:paraId="19EF7D0D" w14:textId="5913B8E6" w:rsidR="000372DD" w:rsidRPr="002054FC" w:rsidRDefault="00D244ED" w:rsidP="00BF37F7">
            <w:pPr>
              <w:rPr>
                <w:rFonts w:asciiTheme="minorHAnsi" w:hAnsiTheme="minorHAnsi"/>
                <w:color w:val="000000"/>
              </w:rPr>
            </w:pPr>
            <w:r>
              <w:rPr>
                <w:rFonts w:asciiTheme="minorHAnsi" w:hAnsiTheme="minorHAnsi"/>
                <w:color w:val="000000"/>
              </w:rPr>
              <w:t xml:space="preserve">The student information is </w:t>
            </w:r>
            <w:proofErr w:type="gramStart"/>
            <w:r>
              <w:rPr>
                <w:rFonts w:asciiTheme="minorHAnsi" w:hAnsiTheme="minorHAnsi"/>
                <w:color w:val="000000"/>
              </w:rPr>
              <w:t>up-to-date</w:t>
            </w:r>
            <w:proofErr w:type="gramEnd"/>
            <w:r>
              <w:rPr>
                <w:rFonts w:asciiTheme="minorHAnsi" w:hAnsiTheme="minorHAnsi"/>
                <w:color w:val="000000"/>
              </w:rPr>
              <w:t>. It was completed by the special education teacher</w:t>
            </w:r>
            <w:r w:rsidR="007D08CE">
              <w:rPr>
                <w:rFonts w:asciiTheme="minorHAnsi" w:hAnsiTheme="minorHAnsi"/>
                <w:color w:val="000000"/>
              </w:rPr>
              <w:t>, prior to the meeting. Parents were asked during the meeting if everything was correct, if there was anything to add, and if anything seemed to be missing.</w:t>
            </w:r>
          </w:p>
        </w:tc>
      </w:tr>
      <w:tr w:rsidR="00577D09" w:rsidRPr="002054FC" w14:paraId="4D871763" w14:textId="139D169F"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112631E8"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PLAAFP</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01554DD4"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Rich data, specific examples</w:t>
            </w:r>
          </w:p>
        </w:tc>
        <w:tc>
          <w:tcPr>
            <w:tcW w:w="2250" w:type="dxa"/>
            <w:tcBorders>
              <w:top w:val="single" w:sz="6" w:space="0" w:color="7F7F7F" w:themeColor="text1" w:themeTint="80"/>
              <w:bottom w:val="single" w:sz="6" w:space="0" w:color="7F7F7F" w:themeColor="text1" w:themeTint="80"/>
            </w:tcBorders>
            <w:hideMark/>
          </w:tcPr>
          <w:p w14:paraId="40976880"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General information</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0B90CFF8"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Vague, incomplete, missing data</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0C797C66" w14:textId="711BB43A" w:rsidR="007D08CE" w:rsidRPr="002054FC" w:rsidRDefault="007D08CE" w:rsidP="00BF37F7">
            <w:pPr>
              <w:rPr>
                <w:rFonts w:asciiTheme="minorHAnsi" w:hAnsiTheme="minorHAnsi"/>
                <w:color w:val="000000"/>
              </w:rPr>
            </w:pPr>
            <w:r>
              <w:rPr>
                <w:rFonts w:asciiTheme="minorHAnsi" w:hAnsiTheme="minorHAnsi"/>
                <w:color w:val="000000"/>
              </w:rPr>
              <w:t xml:space="preserve">I thoroughly enjoy reading the PLAAFP when it is written well enough that I feel I know a child that I do not. This PLAAFP </w:t>
            </w:r>
          </w:p>
        </w:tc>
      </w:tr>
      <w:tr w:rsidR="00577D09" w:rsidRPr="002054FC" w14:paraId="65274CA7" w14:textId="2BA61618"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529916F1" w14:textId="77777777" w:rsidR="000372DD" w:rsidRPr="002D7280" w:rsidRDefault="000372DD" w:rsidP="000372DD">
            <w:pPr>
              <w:rPr>
                <w:rFonts w:asciiTheme="minorHAnsi" w:hAnsiTheme="minorHAnsi"/>
                <w:color w:val="000000"/>
              </w:rPr>
            </w:pPr>
            <w:r w:rsidRPr="002D7280">
              <w:rPr>
                <w:rFonts w:asciiTheme="minorHAnsi" w:hAnsiTheme="minorHAnsi"/>
                <w:color w:val="000000"/>
              </w:rPr>
              <w:lastRenderedPageBreak/>
              <w:t>Annual Goals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5611FD8E" w14:textId="77777777" w:rsidR="000372DD" w:rsidRPr="00D244ED" w:rsidRDefault="000372DD" w:rsidP="00BF37F7">
            <w:pPr>
              <w:rPr>
                <w:rFonts w:asciiTheme="minorHAnsi" w:hAnsiTheme="minorHAnsi"/>
                <w:color w:val="000000"/>
                <w:highlight w:val="yellow"/>
              </w:rPr>
            </w:pPr>
            <w:r w:rsidRPr="00D244ED">
              <w:rPr>
                <w:rFonts w:asciiTheme="minorHAnsi" w:hAnsiTheme="minorHAnsi"/>
                <w:color w:val="000000"/>
                <w:highlight w:val="yellow"/>
              </w:rPr>
              <w:t>Specific, measurable, realistic</w:t>
            </w:r>
          </w:p>
        </w:tc>
        <w:tc>
          <w:tcPr>
            <w:tcW w:w="2250" w:type="dxa"/>
            <w:tcBorders>
              <w:top w:val="single" w:sz="6" w:space="0" w:color="7F7F7F" w:themeColor="text1" w:themeTint="80"/>
              <w:bottom w:val="single" w:sz="6" w:space="0" w:color="7F7F7F" w:themeColor="text1" w:themeTint="80"/>
            </w:tcBorders>
            <w:hideMark/>
          </w:tcPr>
          <w:p w14:paraId="0B3920E8"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Clear but less measurable</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29B02279"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Vague or unrealistic goals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1DAA63AC" w14:textId="1F8A0618" w:rsidR="000372DD" w:rsidRPr="002054FC" w:rsidRDefault="007D08CE" w:rsidP="00BF37F7">
            <w:pPr>
              <w:rPr>
                <w:rFonts w:asciiTheme="minorHAnsi" w:hAnsiTheme="minorHAnsi"/>
                <w:color w:val="000000"/>
              </w:rPr>
            </w:pPr>
            <w:r>
              <w:rPr>
                <w:rFonts w:asciiTheme="minorHAnsi" w:hAnsiTheme="minorHAnsi"/>
                <w:color w:val="000000"/>
              </w:rPr>
              <w:t xml:space="preserve">Was written so well that if the student were to move, have a new teacher, or change programs, the incoming team would know the most information possible. </w:t>
            </w:r>
          </w:p>
        </w:tc>
      </w:tr>
      <w:tr w:rsidR="00577D09" w:rsidRPr="002054FC" w14:paraId="01B45048" w14:textId="2CBE85DE"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2FB4948F"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Short-Term Objectives/Benchmarks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3DB40F63"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Clear, measurable, step-by-step</w:t>
            </w:r>
          </w:p>
        </w:tc>
        <w:tc>
          <w:tcPr>
            <w:tcW w:w="2250" w:type="dxa"/>
            <w:tcBorders>
              <w:top w:val="single" w:sz="6" w:space="0" w:color="7F7F7F" w:themeColor="text1" w:themeTint="80"/>
              <w:bottom w:val="single" w:sz="6" w:space="0" w:color="7F7F7F" w:themeColor="text1" w:themeTint="80"/>
            </w:tcBorders>
            <w:hideMark/>
          </w:tcPr>
          <w:p w14:paraId="3FBF0FD9"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Basic steps provided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1FCFCB3B"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Few or no clear steps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24225AF6" w14:textId="065E7F81" w:rsidR="000372DD" w:rsidRPr="002054FC" w:rsidRDefault="007D08CE" w:rsidP="00BF37F7">
            <w:pPr>
              <w:rPr>
                <w:rFonts w:asciiTheme="minorHAnsi" w:hAnsiTheme="minorHAnsi"/>
                <w:color w:val="000000"/>
              </w:rPr>
            </w:pPr>
            <w:r>
              <w:rPr>
                <w:rFonts w:asciiTheme="minorHAnsi" w:hAnsiTheme="minorHAnsi"/>
                <w:color w:val="000000"/>
              </w:rPr>
              <w:t>Each of the student’s IEP goals were created with objectives/benchmarks. 3 scaffolding and the 4</w:t>
            </w:r>
            <w:r w:rsidRPr="007D08CE">
              <w:rPr>
                <w:rFonts w:asciiTheme="minorHAnsi" w:hAnsiTheme="minorHAnsi"/>
                <w:color w:val="000000"/>
                <w:vertAlign w:val="superscript"/>
              </w:rPr>
              <w:t>th</w:t>
            </w:r>
            <w:r>
              <w:rPr>
                <w:rFonts w:asciiTheme="minorHAnsi" w:hAnsiTheme="minorHAnsi"/>
                <w:color w:val="000000"/>
              </w:rPr>
              <w:t xml:space="preserve"> tying it all into the overall goal. Each of the benchmarks are clearly labeled with percentages of accuracy, how the goal will be monitored (by which measures), and when the goal is to be completed. </w:t>
            </w:r>
          </w:p>
        </w:tc>
      </w:tr>
      <w:tr w:rsidR="00577D09" w:rsidRPr="002054FC" w14:paraId="1708474E" w14:textId="55084384"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7D789652"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Special Education Services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162BC287"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Detailed, specific to needs</w:t>
            </w:r>
          </w:p>
        </w:tc>
        <w:tc>
          <w:tcPr>
            <w:tcW w:w="2250" w:type="dxa"/>
            <w:tcBorders>
              <w:top w:val="single" w:sz="6" w:space="0" w:color="7F7F7F" w:themeColor="text1" w:themeTint="80"/>
              <w:bottom w:val="single" w:sz="6" w:space="0" w:color="7F7F7F" w:themeColor="text1" w:themeTint="80"/>
            </w:tcBorders>
            <w:hideMark/>
          </w:tcPr>
          <w:p w14:paraId="27D26D51"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Listed but somewhat general</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4EB87FB6"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Vague or missing services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391308FA" w14:textId="72F6FB3F" w:rsidR="000372DD" w:rsidRPr="002054FC" w:rsidRDefault="007D08CE" w:rsidP="00BF37F7">
            <w:pPr>
              <w:rPr>
                <w:rFonts w:asciiTheme="minorHAnsi" w:hAnsiTheme="minorHAnsi"/>
                <w:color w:val="000000"/>
              </w:rPr>
            </w:pPr>
            <w:r>
              <w:rPr>
                <w:rFonts w:asciiTheme="minorHAnsi" w:hAnsiTheme="minorHAnsi"/>
                <w:color w:val="000000"/>
              </w:rPr>
              <w:t xml:space="preserve">The IEP clearly has the services detailed to the minuets in each day of the week. This includes the amount of the day supported by special education in both a SPED and Gen. Ed. setting. </w:t>
            </w:r>
          </w:p>
        </w:tc>
      </w:tr>
      <w:tr w:rsidR="00577D09" w:rsidRPr="002054FC" w14:paraId="5FDF0665" w14:textId="2A4C397C"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33A43B2D"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Related Services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3E7EFDE5"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Fully described and aligned</w:t>
            </w:r>
          </w:p>
        </w:tc>
        <w:tc>
          <w:tcPr>
            <w:tcW w:w="2250" w:type="dxa"/>
            <w:tcBorders>
              <w:top w:val="single" w:sz="6" w:space="0" w:color="7F7F7F" w:themeColor="text1" w:themeTint="80"/>
              <w:bottom w:val="single" w:sz="6" w:space="0" w:color="7F7F7F" w:themeColor="text1" w:themeTint="80"/>
            </w:tcBorders>
            <w:hideMark/>
          </w:tcPr>
          <w:p w14:paraId="28DF1E26"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Listed but minimally explained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1294571F"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not connected to goals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49461BA5" w14:textId="6B90B980" w:rsidR="000372DD" w:rsidRPr="002054FC" w:rsidRDefault="007D08CE" w:rsidP="00BF37F7">
            <w:pPr>
              <w:rPr>
                <w:rFonts w:asciiTheme="minorHAnsi" w:hAnsiTheme="minorHAnsi"/>
                <w:color w:val="000000"/>
              </w:rPr>
            </w:pPr>
            <w:r>
              <w:rPr>
                <w:rFonts w:asciiTheme="minorHAnsi" w:hAnsiTheme="minorHAnsi"/>
                <w:color w:val="000000"/>
              </w:rPr>
              <w:t xml:space="preserve">This student only receives speech therapy as a related service. It is listed as to why it is necessary for the student, how it is individualized, and for the duration (minuets) for how many days (frequency) during the week. </w:t>
            </w:r>
          </w:p>
        </w:tc>
      </w:tr>
      <w:tr w:rsidR="00577D09" w:rsidRPr="002054FC" w14:paraId="6CAF91AE" w14:textId="219F5B5D"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0A052B22"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Supplementary Aids &amp; Services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0354740C"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Specific, individualized supports</w:t>
            </w:r>
          </w:p>
        </w:tc>
        <w:tc>
          <w:tcPr>
            <w:tcW w:w="2250" w:type="dxa"/>
            <w:tcBorders>
              <w:top w:val="single" w:sz="6" w:space="0" w:color="7F7F7F" w:themeColor="text1" w:themeTint="80"/>
              <w:bottom w:val="single" w:sz="6" w:space="0" w:color="7F7F7F" w:themeColor="text1" w:themeTint="80"/>
            </w:tcBorders>
            <w:hideMark/>
          </w:tcPr>
          <w:p w14:paraId="59F4A8C7"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General supports listed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19FBD1E2"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unclear supports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13556DA9" w14:textId="77777777" w:rsidR="000372DD" w:rsidRDefault="007D08CE" w:rsidP="00BF37F7">
            <w:pPr>
              <w:rPr>
                <w:rFonts w:asciiTheme="minorHAnsi" w:hAnsiTheme="minorHAnsi"/>
                <w:color w:val="000000"/>
              </w:rPr>
            </w:pPr>
            <w:r>
              <w:rPr>
                <w:rFonts w:asciiTheme="minorHAnsi" w:hAnsiTheme="minorHAnsi"/>
                <w:color w:val="000000"/>
              </w:rPr>
              <w:t xml:space="preserve">The accommodations (supplementary aids) section of this IEP is extremely well written. Each accommodation is listed with exactly what the student will require, </w:t>
            </w:r>
            <w:r>
              <w:rPr>
                <w:rFonts w:asciiTheme="minorHAnsi" w:hAnsiTheme="minorHAnsi"/>
                <w:color w:val="000000"/>
              </w:rPr>
              <w:lastRenderedPageBreak/>
              <w:t xml:space="preserve">for the duration in which it will be needed, and in which setting it is appropriate. </w:t>
            </w:r>
          </w:p>
          <w:p w14:paraId="2F48A15E" w14:textId="77777777" w:rsidR="007D08CE" w:rsidRDefault="007D08CE" w:rsidP="00BF37F7">
            <w:pPr>
              <w:rPr>
                <w:rFonts w:asciiTheme="minorHAnsi" w:hAnsiTheme="minorHAnsi"/>
                <w:color w:val="000000"/>
              </w:rPr>
            </w:pPr>
          </w:p>
          <w:p w14:paraId="7980D121" w14:textId="3C1831FD" w:rsidR="007D08CE" w:rsidRPr="002054FC" w:rsidRDefault="007D08CE" w:rsidP="00BF37F7">
            <w:pPr>
              <w:rPr>
                <w:rFonts w:asciiTheme="minorHAnsi" w:hAnsiTheme="minorHAnsi"/>
                <w:color w:val="000000"/>
              </w:rPr>
            </w:pPr>
            <w:r>
              <w:rPr>
                <w:rFonts w:asciiTheme="minorHAnsi" w:hAnsiTheme="minorHAnsi"/>
                <w:color w:val="000000"/>
              </w:rPr>
              <w:t xml:space="preserve">Things in this section included (not limited to): pencil grip, timers, extra time on assignments and assessments to self-regulate, access to </w:t>
            </w:r>
            <w:r w:rsidR="006D58DC">
              <w:rPr>
                <w:rFonts w:asciiTheme="minorHAnsi" w:hAnsiTheme="minorHAnsi"/>
                <w:color w:val="000000"/>
              </w:rPr>
              <w:t>the</w:t>
            </w:r>
            <w:r>
              <w:rPr>
                <w:rFonts w:asciiTheme="minorHAnsi" w:hAnsiTheme="minorHAnsi"/>
                <w:color w:val="000000"/>
              </w:rPr>
              <w:t xml:space="preserve"> </w:t>
            </w:r>
            <w:r w:rsidR="006D58DC">
              <w:rPr>
                <w:rFonts w:asciiTheme="minorHAnsi" w:hAnsiTheme="minorHAnsi"/>
                <w:color w:val="000000"/>
              </w:rPr>
              <w:t>weighted blanket, etc.)</w:t>
            </w:r>
          </w:p>
        </w:tc>
      </w:tr>
      <w:tr w:rsidR="00577D09" w:rsidRPr="002054FC" w14:paraId="1A89C95E" w14:textId="5DE3D0BA"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2674C476" w14:textId="77777777" w:rsidR="000372DD" w:rsidRPr="002D7280" w:rsidRDefault="000372DD" w:rsidP="000372DD">
            <w:pPr>
              <w:rPr>
                <w:rFonts w:asciiTheme="minorHAnsi" w:hAnsiTheme="minorHAnsi"/>
                <w:color w:val="000000"/>
              </w:rPr>
            </w:pPr>
            <w:r w:rsidRPr="002D7280">
              <w:rPr>
                <w:rFonts w:asciiTheme="minorHAnsi" w:hAnsiTheme="minorHAnsi"/>
                <w:color w:val="000000"/>
              </w:rPr>
              <w:lastRenderedPageBreak/>
              <w:t>Program Modifications/Staff Supports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68A1AD45"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Clear, actionable supports</w:t>
            </w:r>
          </w:p>
        </w:tc>
        <w:tc>
          <w:tcPr>
            <w:tcW w:w="2250" w:type="dxa"/>
            <w:tcBorders>
              <w:top w:val="single" w:sz="6" w:space="0" w:color="7F7F7F" w:themeColor="text1" w:themeTint="80"/>
              <w:bottom w:val="single" w:sz="6" w:space="0" w:color="7F7F7F" w:themeColor="text1" w:themeTint="80"/>
            </w:tcBorders>
            <w:hideMark/>
          </w:tcPr>
          <w:p w14:paraId="1D811812"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Listed but not detailed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7C852282"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Minimal or no supports listed</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07CB6570" w14:textId="567963F4" w:rsidR="000372DD" w:rsidRPr="002054FC" w:rsidRDefault="006D58DC" w:rsidP="00BF37F7">
            <w:pPr>
              <w:rPr>
                <w:rFonts w:asciiTheme="minorHAnsi" w:hAnsiTheme="minorHAnsi"/>
                <w:color w:val="000000"/>
              </w:rPr>
            </w:pPr>
            <w:r>
              <w:rPr>
                <w:rFonts w:asciiTheme="minorHAnsi" w:hAnsiTheme="minorHAnsi"/>
                <w:color w:val="000000"/>
              </w:rPr>
              <w:t xml:space="preserve">It is listed that each support staff working with this student would be given no less than a 15 min “training” on the student and the correct implementation of their BIP. It is listed this will occur at least once each quarter (that way they can have a refresher). </w:t>
            </w:r>
          </w:p>
        </w:tc>
      </w:tr>
      <w:tr w:rsidR="00577D09" w:rsidRPr="002054FC" w14:paraId="1E2A1FC7" w14:textId="20FF2273"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32FEE375"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Participation with Non-Disabled Students</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7768BDD7"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Thorough inclusion description</w:t>
            </w:r>
          </w:p>
        </w:tc>
        <w:tc>
          <w:tcPr>
            <w:tcW w:w="2250" w:type="dxa"/>
            <w:tcBorders>
              <w:top w:val="single" w:sz="6" w:space="0" w:color="7F7F7F" w:themeColor="text1" w:themeTint="80"/>
              <w:bottom w:val="single" w:sz="6" w:space="0" w:color="7F7F7F" w:themeColor="text1" w:themeTint="80"/>
            </w:tcBorders>
            <w:hideMark/>
          </w:tcPr>
          <w:p w14:paraId="0847E61B"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Basic description</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49535D2B"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unclear</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33F75609" w14:textId="77777777" w:rsidR="000372DD" w:rsidRDefault="006D58DC" w:rsidP="00BF37F7">
            <w:pPr>
              <w:rPr>
                <w:rFonts w:asciiTheme="minorHAnsi" w:hAnsiTheme="minorHAnsi"/>
                <w:color w:val="000000"/>
              </w:rPr>
            </w:pPr>
            <w:r>
              <w:rPr>
                <w:rFonts w:asciiTheme="minorHAnsi" w:hAnsiTheme="minorHAnsi"/>
                <w:color w:val="000000"/>
              </w:rPr>
              <w:t xml:space="preserve">This area I would have put a 3, until I thought about it and I changed it. </w:t>
            </w:r>
          </w:p>
          <w:p w14:paraId="1CE38C31" w14:textId="77777777" w:rsidR="006D58DC" w:rsidRDefault="006D58DC" w:rsidP="00BF37F7">
            <w:pPr>
              <w:rPr>
                <w:rFonts w:asciiTheme="minorHAnsi" w:hAnsiTheme="minorHAnsi"/>
                <w:color w:val="000000"/>
              </w:rPr>
            </w:pPr>
          </w:p>
          <w:p w14:paraId="374B282D" w14:textId="77777777" w:rsidR="006D58DC" w:rsidRDefault="006D58DC" w:rsidP="00BF37F7">
            <w:pPr>
              <w:rPr>
                <w:rFonts w:asciiTheme="minorHAnsi" w:hAnsiTheme="minorHAnsi"/>
                <w:color w:val="000000"/>
              </w:rPr>
            </w:pPr>
            <w:r>
              <w:rPr>
                <w:rFonts w:asciiTheme="minorHAnsi" w:hAnsiTheme="minorHAnsi"/>
                <w:color w:val="000000"/>
              </w:rPr>
              <w:t xml:space="preserve">It is listed that the student will participate when appropriate with their general education peers. It clearly states that they will attend recess, lunch, morning meeting, and specials with their general education peers. </w:t>
            </w:r>
          </w:p>
          <w:p w14:paraId="174CCE9F" w14:textId="77777777" w:rsidR="006D58DC" w:rsidRDefault="006D58DC" w:rsidP="00BF37F7">
            <w:pPr>
              <w:rPr>
                <w:rFonts w:asciiTheme="minorHAnsi" w:hAnsiTheme="minorHAnsi"/>
                <w:color w:val="000000"/>
              </w:rPr>
            </w:pPr>
          </w:p>
          <w:p w14:paraId="76D9686C" w14:textId="6D8D61F8" w:rsidR="006D58DC" w:rsidRPr="002054FC" w:rsidRDefault="006D58DC" w:rsidP="00BF37F7">
            <w:pPr>
              <w:rPr>
                <w:rFonts w:asciiTheme="minorHAnsi" w:hAnsiTheme="minorHAnsi"/>
                <w:color w:val="000000"/>
              </w:rPr>
            </w:pPr>
            <w:r>
              <w:rPr>
                <w:rFonts w:asciiTheme="minorHAnsi" w:hAnsiTheme="minorHAnsi"/>
                <w:color w:val="000000"/>
              </w:rPr>
              <w:t xml:space="preserve">I do think that maybe it could have listed that the student would also be given the opportunity to attend assemblies, classroom parties, and field trips with </w:t>
            </w:r>
            <w:r>
              <w:rPr>
                <w:rFonts w:asciiTheme="minorHAnsi" w:hAnsiTheme="minorHAnsi"/>
                <w:color w:val="000000"/>
              </w:rPr>
              <w:lastRenderedPageBreak/>
              <w:t xml:space="preserve">their general education peers instead of “when appropriate”. That might have been better for parents, and it is more descriptive. </w:t>
            </w:r>
          </w:p>
        </w:tc>
      </w:tr>
      <w:tr w:rsidR="00577D09" w:rsidRPr="002054FC" w14:paraId="43DD051F" w14:textId="0D87DE7D"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5111D103" w14:textId="77777777" w:rsidR="000372DD" w:rsidRPr="002D7280" w:rsidRDefault="000372DD" w:rsidP="000372DD">
            <w:pPr>
              <w:rPr>
                <w:rFonts w:asciiTheme="minorHAnsi" w:hAnsiTheme="minorHAnsi"/>
                <w:color w:val="000000"/>
              </w:rPr>
            </w:pPr>
            <w:r w:rsidRPr="002D7280">
              <w:rPr>
                <w:rFonts w:asciiTheme="minorHAnsi" w:hAnsiTheme="minorHAnsi"/>
                <w:color w:val="000000"/>
              </w:rPr>
              <w:lastRenderedPageBreak/>
              <w:t>Assessment Participation</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338C3103"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Specific accommodations aligned</w:t>
            </w:r>
          </w:p>
        </w:tc>
        <w:tc>
          <w:tcPr>
            <w:tcW w:w="2250" w:type="dxa"/>
            <w:tcBorders>
              <w:top w:val="single" w:sz="6" w:space="0" w:color="7F7F7F" w:themeColor="text1" w:themeTint="80"/>
              <w:bottom w:val="single" w:sz="6" w:space="0" w:color="7F7F7F" w:themeColor="text1" w:themeTint="80"/>
            </w:tcBorders>
            <w:hideMark/>
          </w:tcPr>
          <w:p w14:paraId="24412086"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Accommodations listed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718985C0"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vague accommodations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306F206D" w14:textId="180A785D" w:rsidR="000372DD" w:rsidRPr="002054FC" w:rsidRDefault="006D58DC" w:rsidP="00BF37F7">
            <w:pPr>
              <w:rPr>
                <w:rFonts w:asciiTheme="minorHAnsi" w:hAnsiTheme="minorHAnsi"/>
                <w:color w:val="000000"/>
              </w:rPr>
            </w:pPr>
            <w:r>
              <w:rPr>
                <w:rFonts w:asciiTheme="minorHAnsi" w:hAnsiTheme="minorHAnsi"/>
                <w:color w:val="000000"/>
              </w:rPr>
              <w:t xml:space="preserve">This student was assessed and did not qualify for the DLM. The student will be taking the state assessment. There were special assessment accommodations such as: extra time, text-to-speech, use of reinforcers, etc. </w:t>
            </w:r>
          </w:p>
        </w:tc>
      </w:tr>
      <w:tr w:rsidR="00577D09" w:rsidRPr="002054FC" w14:paraId="534C0888" w14:textId="323BC639"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111A3F2C"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Transition Plan (if required)</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36F62458"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Thorough, clear goals and services</w:t>
            </w:r>
          </w:p>
        </w:tc>
        <w:tc>
          <w:tcPr>
            <w:tcW w:w="2250" w:type="dxa"/>
            <w:tcBorders>
              <w:top w:val="single" w:sz="6" w:space="0" w:color="7F7F7F" w:themeColor="text1" w:themeTint="80"/>
              <w:bottom w:val="single" w:sz="6" w:space="0" w:color="7F7F7F" w:themeColor="text1" w:themeTint="80"/>
            </w:tcBorders>
            <w:hideMark/>
          </w:tcPr>
          <w:p w14:paraId="1BDD2800"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General plan provided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0E544E49"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vague, or incomplete</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3A303D44" w14:textId="1865BE07" w:rsidR="000372DD" w:rsidRPr="002054FC" w:rsidRDefault="00D244ED" w:rsidP="00BF37F7">
            <w:pPr>
              <w:rPr>
                <w:rFonts w:asciiTheme="minorHAnsi" w:hAnsiTheme="minorHAnsi"/>
                <w:color w:val="000000"/>
              </w:rPr>
            </w:pPr>
            <w:r w:rsidRPr="00D244ED">
              <w:rPr>
                <w:rFonts w:asciiTheme="minorHAnsi" w:hAnsiTheme="minorHAnsi"/>
                <w:color w:val="000000"/>
                <w:highlight w:val="yellow"/>
              </w:rPr>
              <w:t>NOT REQUIRED</w:t>
            </w:r>
          </w:p>
        </w:tc>
      </w:tr>
      <w:tr w:rsidR="00577D09" w:rsidRPr="002054FC" w14:paraId="4E1A5DEE" w14:textId="67AB3B42"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26F02439"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Behavior Intervention Plan (if needed)</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65AA57E0"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Clear, evidence-based strategies</w:t>
            </w:r>
          </w:p>
        </w:tc>
        <w:tc>
          <w:tcPr>
            <w:tcW w:w="2250" w:type="dxa"/>
            <w:tcBorders>
              <w:top w:val="single" w:sz="6" w:space="0" w:color="7F7F7F" w:themeColor="text1" w:themeTint="80"/>
              <w:bottom w:val="single" w:sz="6" w:space="0" w:color="7F7F7F" w:themeColor="text1" w:themeTint="80"/>
            </w:tcBorders>
            <w:hideMark/>
          </w:tcPr>
          <w:p w14:paraId="52FA1CEB"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Strategies listed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60343677"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ineffective strategies</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2F0D3FD9" w14:textId="7D2C786F" w:rsidR="000372DD" w:rsidRPr="002054FC" w:rsidRDefault="006D58DC" w:rsidP="00BF37F7">
            <w:pPr>
              <w:rPr>
                <w:rFonts w:asciiTheme="minorHAnsi" w:hAnsiTheme="minorHAnsi"/>
                <w:color w:val="000000"/>
              </w:rPr>
            </w:pPr>
            <w:r>
              <w:rPr>
                <w:rFonts w:asciiTheme="minorHAnsi" w:hAnsiTheme="minorHAnsi"/>
                <w:color w:val="000000"/>
              </w:rPr>
              <w:t xml:space="preserve">The student’s PLAAPF listed a section on the student’s behavior. It also listed that the IEP would have a BIP attached. It was added as an additional page to the IEP. </w:t>
            </w:r>
          </w:p>
        </w:tc>
      </w:tr>
      <w:tr w:rsidR="00577D09" w:rsidRPr="002054FC" w14:paraId="126B549F" w14:textId="2A573EC0"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6492401C"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Progress Monitoring</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59B26B68" w14:textId="77777777" w:rsidR="000372DD" w:rsidRPr="002054FC" w:rsidRDefault="000372DD" w:rsidP="00BF37F7">
            <w:pPr>
              <w:rPr>
                <w:rFonts w:asciiTheme="minorHAnsi" w:hAnsiTheme="minorHAnsi"/>
                <w:color w:val="000000"/>
              </w:rPr>
            </w:pPr>
            <w:r w:rsidRPr="00D244ED">
              <w:rPr>
                <w:rFonts w:asciiTheme="minorHAnsi" w:hAnsiTheme="minorHAnsi"/>
                <w:color w:val="000000"/>
              </w:rPr>
              <w:t>Clear system, specific timelines</w:t>
            </w:r>
          </w:p>
        </w:tc>
        <w:tc>
          <w:tcPr>
            <w:tcW w:w="2250" w:type="dxa"/>
            <w:tcBorders>
              <w:top w:val="single" w:sz="6" w:space="0" w:color="7F7F7F" w:themeColor="text1" w:themeTint="80"/>
              <w:bottom w:val="single" w:sz="6" w:space="0" w:color="7F7F7F" w:themeColor="text1" w:themeTint="80"/>
            </w:tcBorders>
            <w:hideMark/>
          </w:tcPr>
          <w:p w14:paraId="2CCF4A93"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Basic monitoring described</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276CC26B"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Vague or missing tracking</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295AC5B9" w14:textId="77777777" w:rsidR="000372DD" w:rsidRDefault="006D58DC" w:rsidP="00BF37F7">
            <w:pPr>
              <w:rPr>
                <w:rFonts w:asciiTheme="minorHAnsi" w:hAnsiTheme="minorHAnsi"/>
                <w:color w:val="000000"/>
              </w:rPr>
            </w:pPr>
            <w:r>
              <w:rPr>
                <w:rFonts w:asciiTheme="minorHAnsi" w:hAnsiTheme="minorHAnsi"/>
                <w:color w:val="000000"/>
              </w:rPr>
              <w:t xml:space="preserve">In each goal it is described how the goal will be measured or monitored. But most say: teacher observation, data collection, math assessments, phonics screeners, etc. </w:t>
            </w:r>
          </w:p>
          <w:p w14:paraId="700F1A33" w14:textId="16A126CE" w:rsidR="006D58DC" w:rsidRPr="002054FC" w:rsidRDefault="006D58DC" w:rsidP="00BF37F7">
            <w:pPr>
              <w:rPr>
                <w:rFonts w:asciiTheme="minorHAnsi" w:hAnsiTheme="minorHAnsi"/>
                <w:color w:val="000000"/>
              </w:rPr>
            </w:pPr>
            <w:r>
              <w:rPr>
                <w:rFonts w:asciiTheme="minorHAnsi" w:hAnsiTheme="minorHAnsi"/>
                <w:color w:val="000000"/>
              </w:rPr>
              <w:t xml:space="preserve">It could have been a little more specific on if it was a teacher created progress monitoring or a part of a curriculum. </w:t>
            </w:r>
          </w:p>
        </w:tc>
      </w:tr>
      <w:tr w:rsidR="00577D09" w:rsidRPr="002054FC" w14:paraId="71663799" w14:textId="0E6CF730" w:rsidTr="00577D09">
        <w:tc>
          <w:tcPr>
            <w:tcW w:w="2407"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hideMark/>
          </w:tcPr>
          <w:p w14:paraId="3A9A11C2" w14:textId="77777777" w:rsidR="000372DD" w:rsidRPr="002D7280" w:rsidRDefault="000372DD" w:rsidP="000372DD">
            <w:pPr>
              <w:rPr>
                <w:rFonts w:asciiTheme="minorHAnsi" w:hAnsiTheme="minorHAnsi"/>
                <w:color w:val="000000"/>
              </w:rPr>
            </w:pPr>
            <w:r w:rsidRPr="002D7280">
              <w:rPr>
                <w:rFonts w:asciiTheme="minorHAnsi" w:hAnsiTheme="minorHAnsi"/>
                <w:color w:val="000000"/>
              </w:rPr>
              <w:t>Parent and Student Participation</w:t>
            </w:r>
          </w:p>
        </w:tc>
        <w:tc>
          <w:tcPr>
            <w:tcW w:w="2430" w:type="dxa"/>
            <w:tcBorders>
              <w:top w:val="single" w:sz="6" w:space="0" w:color="7F7F7F" w:themeColor="text1" w:themeTint="80"/>
              <w:left w:val="single" w:sz="18" w:space="0" w:color="000000" w:themeColor="text1"/>
              <w:bottom w:val="single" w:sz="6" w:space="0" w:color="7F7F7F" w:themeColor="text1" w:themeTint="80"/>
            </w:tcBorders>
            <w:hideMark/>
          </w:tcPr>
          <w:p w14:paraId="43A80995"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Evidence of strong involvement</w:t>
            </w:r>
          </w:p>
        </w:tc>
        <w:tc>
          <w:tcPr>
            <w:tcW w:w="2250" w:type="dxa"/>
            <w:tcBorders>
              <w:top w:val="single" w:sz="6" w:space="0" w:color="7F7F7F" w:themeColor="text1" w:themeTint="80"/>
              <w:bottom w:val="single" w:sz="6" w:space="0" w:color="7F7F7F" w:themeColor="text1" w:themeTint="80"/>
            </w:tcBorders>
            <w:hideMark/>
          </w:tcPr>
          <w:p w14:paraId="20846542" w14:textId="77777777" w:rsidR="000372DD" w:rsidRPr="00D244ED" w:rsidRDefault="000372DD" w:rsidP="00BF37F7">
            <w:pPr>
              <w:rPr>
                <w:rFonts w:asciiTheme="minorHAnsi" w:hAnsiTheme="minorHAnsi"/>
                <w:color w:val="000000"/>
                <w:highlight w:val="yellow"/>
              </w:rPr>
            </w:pPr>
            <w:r w:rsidRPr="00D244ED">
              <w:rPr>
                <w:rFonts w:asciiTheme="minorHAnsi" w:hAnsiTheme="minorHAnsi"/>
                <w:color w:val="000000"/>
                <w:highlight w:val="yellow"/>
              </w:rPr>
              <w:t>Evidence of basic involvement</w:t>
            </w:r>
          </w:p>
        </w:tc>
        <w:tc>
          <w:tcPr>
            <w:tcW w:w="2160" w:type="dxa"/>
            <w:tcBorders>
              <w:top w:val="single" w:sz="6" w:space="0" w:color="7F7F7F" w:themeColor="text1" w:themeTint="80"/>
              <w:bottom w:val="single" w:sz="6" w:space="0" w:color="7F7F7F" w:themeColor="text1" w:themeTint="80"/>
              <w:right w:val="single" w:sz="18" w:space="0" w:color="000000" w:themeColor="text1"/>
            </w:tcBorders>
            <w:hideMark/>
          </w:tcPr>
          <w:p w14:paraId="122D5D6F"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Little or no evidence</w:t>
            </w:r>
          </w:p>
        </w:tc>
        <w:tc>
          <w:tcPr>
            <w:tcW w:w="4590" w:type="dxa"/>
            <w:tcBorders>
              <w:top w:val="single" w:sz="6" w:space="0" w:color="7F7F7F" w:themeColor="text1" w:themeTint="80"/>
              <w:left w:val="single" w:sz="18" w:space="0" w:color="000000" w:themeColor="text1"/>
              <w:bottom w:val="single" w:sz="6" w:space="0" w:color="7F7F7F" w:themeColor="text1" w:themeTint="80"/>
              <w:right w:val="single" w:sz="18" w:space="0" w:color="000000" w:themeColor="text1"/>
            </w:tcBorders>
          </w:tcPr>
          <w:p w14:paraId="0E99BBA6" w14:textId="77777777" w:rsidR="000372DD" w:rsidRDefault="006D58DC" w:rsidP="00BF37F7">
            <w:pPr>
              <w:rPr>
                <w:rFonts w:asciiTheme="minorHAnsi" w:hAnsiTheme="minorHAnsi"/>
                <w:color w:val="000000"/>
              </w:rPr>
            </w:pPr>
            <w:r>
              <w:rPr>
                <w:rFonts w:asciiTheme="minorHAnsi" w:hAnsiTheme="minorHAnsi"/>
                <w:color w:val="000000"/>
              </w:rPr>
              <w:t xml:space="preserve">The IEP does list what the parent’s goals are for their child and it addresses their current concerns. </w:t>
            </w:r>
          </w:p>
          <w:p w14:paraId="046EFAF7" w14:textId="77777777" w:rsidR="006D58DC" w:rsidRDefault="006D58DC" w:rsidP="00BF37F7">
            <w:pPr>
              <w:rPr>
                <w:rFonts w:asciiTheme="minorHAnsi" w:hAnsiTheme="minorHAnsi"/>
                <w:color w:val="000000"/>
              </w:rPr>
            </w:pPr>
          </w:p>
          <w:p w14:paraId="436FD67A" w14:textId="77777777" w:rsidR="000811CF" w:rsidRDefault="006D58DC" w:rsidP="00BF37F7">
            <w:pPr>
              <w:rPr>
                <w:rFonts w:asciiTheme="minorHAnsi" w:hAnsiTheme="minorHAnsi"/>
                <w:color w:val="000000"/>
              </w:rPr>
            </w:pPr>
            <w:r>
              <w:rPr>
                <w:rFonts w:asciiTheme="minorHAnsi" w:hAnsiTheme="minorHAnsi"/>
                <w:color w:val="000000"/>
              </w:rPr>
              <w:lastRenderedPageBreak/>
              <w:t xml:space="preserve">The IEP doesn’t have a lot of student involvement due to the student being under the age of 14 (state age) and </w:t>
            </w:r>
            <w:r w:rsidR="000811CF">
              <w:rPr>
                <w:rFonts w:asciiTheme="minorHAnsi" w:hAnsiTheme="minorHAnsi"/>
                <w:color w:val="000000"/>
              </w:rPr>
              <w:t xml:space="preserve">due to the severity of their disability. </w:t>
            </w:r>
          </w:p>
          <w:p w14:paraId="43EA832B" w14:textId="77777777" w:rsidR="000811CF" w:rsidRDefault="000811CF" w:rsidP="00BF37F7">
            <w:pPr>
              <w:rPr>
                <w:rFonts w:asciiTheme="minorHAnsi" w:hAnsiTheme="minorHAnsi"/>
                <w:color w:val="000000"/>
              </w:rPr>
            </w:pPr>
          </w:p>
          <w:p w14:paraId="0553AC0E" w14:textId="6F4A5615" w:rsidR="000811CF" w:rsidRPr="002054FC" w:rsidRDefault="000811CF" w:rsidP="00BF37F7">
            <w:pPr>
              <w:rPr>
                <w:rFonts w:asciiTheme="minorHAnsi" w:hAnsiTheme="minorHAnsi"/>
                <w:color w:val="000000"/>
              </w:rPr>
            </w:pPr>
            <w:r>
              <w:rPr>
                <w:rFonts w:asciiTheme="minorHAnsi" w:hAnsiTheme="minorHAnsi"/>
                <w:color w:val="000000"/>
              </w:rPr>
              <w:t xml:space="preserve">The </w:t>
            </w:r>
            <w:proofErr w:type="gramStart"/>
            <w:r>
              <w:rPr>
                <w:rFonts w:asciiTheme="minorHAnsi" w:hAnsiTheme="minorHAnsi"/>
                <w:color w:val="000000"/>
              </w:rPr>
              <w:t>students</w:t>
            </w:r>
            <w:proofErr w:type="gramEnd"/>
            <w:r>
              <w:rPr>
                <w:rFonts w:asciiTheme="minorHAnsi" w:hAnsiTheme="minorHAnsi"/>
                <w:color w:val="000000"/>
              </w:rPr>
              <w:t xml:space="preserve"> preferences and motivators are listed showcasing some of the student’s individual voice. </w:t>
            </w:r>
          </w:p>
        </w:tc>
      </w:tr>
      <w:tr w:rsidR="00577D09" w:rsidRPr="002054FC" w14:paraId="61A640EA" w14:textId="75FC50BA" w:rsidTr="00577D09">
        <w:trPr>
          <w:cnfStyle w:val="000000100000" w:firstRow="0" w:lastRow="0" w:firstColumn="0" w:lastColumn="0" w:oddVBand="0" w:evenVBand="0" w:oddHBand="1" w:evenHBand="0" w:firstRowFirstColumn="0" w:firstRowLastColumn="0" w:lastRowFirstColumn="0" w:lastRowLastColumn="0"/>
        </w:trPr>
        <w:tc>
          <w:tcPr>
            <w:tcW w:w="2407" w:type="dxa"/>
            <w:tcBorders>
              <w:top w:val="single" w:sz="6" w:space="0" w:color="7F7F7F" w:themeColor="text1" w:themeTint="80"/>
              <w:left w:val="single" w:sz="18" w:space="0" w:color="000000" w:themeColor="text1"/>
              <w:bottom w:val="single" w:sz="18" w:space="0" w:color="000000" w:themeColor="text1"/>
              <w:right w:val="single" w:sz="18" w:space="0" w:color="000000" w:themeColor="text1"/>
            </w:tcBorders>
            <w:hideMark/>
          </w:tcPr>
          <w:p w14:paraId="796FE556" w14:textId="77777777" w:rsidR="000372DD" w:rsidRPr="002D7280" w:rsidRDefault="000372DD" w:rsidP="000372DD">
            <w:pPr>
              <w:rPr>
                <w:rFonts w:asciiTheme="minorHAnsi" w:hAnsiTheme="minorHAnsi"/>
                <w:color w:val="000000"/>
              </w:rPr>
            </w:pPr>
            <w:r w:rsidRPr="002D7280">
              <w:rPr>
                <w:rFonts w:asciiTheme="minorHAnsi" w:hAnsiTheme="minorHAnsi"/>
                <w:color w:val="000000"/>
              </w:rPr>
              <w:lastRenderedPageBreak/>
              <w:t>Dates and Duration of Services</w:t>
            </w:r>
          </w:p>
        </w:tc>
        <w:tc>
          <w:tcPr>
            <w:tcW w:w="2430" w:type="dxa"/>
            <w:tcBorders>
              <w:top w:val="single" w:sz="6" w:space="0" w:color="7F7F7F" w:themeColor="text1" w:themeTint="80"/>
              <w:left w:val="single" w:sz="18" w:space="0" w:color="000000" w:themeColor="text1"/>
              <w:bottom w:val="single" w:sz="18" w:space="0" w:color="000000" w:themeColor="text1"/>
            </w:tcBorders>
            <w:hideMark/>
          </w:tcPr>
          <w:p w14:paraId="54BDFEB7" w14:textId="77777777" w:rsidR="000372DD" w:rsidRPr="002054FC" w:rsidRDefault="000372DD" w:rsidP="00BF37F7">
            <w:pPr>
              <w:rPr>
                <w:rFonts w:asciiTheme="minorHAnsi" w:hAnsiTheme="minorHAnsi"/>
                <w:color w:val="000000"/>
              </w:rPr>
            </w:pPr>
            <w:r w:rsidRPr="00D244ED">
              <w:rPr>
                <w:rFonts w:asciiTheme="minorHAnsi" w:hAnsiTheme="minorHAnsi"/>
                <w:color w:val="000000"/>
                <w:highlight w:val="yellow"/>
              </w:rPr>
              <w:t>Clear, complete, and realistic</w:t>
            </w:r>
          </w:p>
        </w:tc>
        <w:tc>
          <w:tcPr>
            <w:tcW w:w="2250" w:type="dxa"/>
            <w:tcBorders>
              <w:top w:val="single" w:sz="6" w:space="0" w:color="7F7F7F" w:themeColor="text1" w:themeTint="80"/>
              <w:bottom w:val="single" w:sz="18" w:space="0" w:color="000000" w:themeColor="text1"/>
            </w:tcBorders>
            <w:hideMark/>
          </w:tcPr>
          <w:p w14:paraId="17E190AB"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Listed but somewhat vague</w:t>
            </w:r>
          </w:p>
        </w:tc>
        <w:tc>
          <w:tcPr>
            <w:tcW w:w="2160" w:type="dxa"/>
            <w:tcBorders>
              <w:top w:val="single" w:sz="6" w:space="0" w:color="7F7F7F" w:themeColor="text1" w:themeTint="80"/>
              <w:bottom w:val="single" w:sz="18" w:space="0" w:color="000000" w:themeColor="text1"/>
              <w:right w:val="single" w:sz="18" w:space="0" w:color="000000" w:themeColor="text1"/>
            </w:tcBorders>
            <w:hideMark/>
          </w:tcPr>
          <w:p w14:paraId="4377AFF6" w14:textId="77777777" w:rsidR="000372DD" w:rsidRPr="002054FC" w:rsidRDefault="000372DD" w:rsidP="00BF37F7">
            <w:pPr>
              <w:rPr>
                <w:rFonts w:asciiTheme="minorHAnsi" w:hAnsiTheme="minorHAnsi"/>
                <w:color w:val="000000"/>
              </w:rPr>
            </w:pPr>
            <w:r w:rsidRPr="002054FC">
              <w:rPr>
                <w:rFonts w:asciiTheme="minorHAnsi" w:hAnsiTheme="minorHAnsi"/>
                <w:color w:val="000000"/>
              </w:rPr>
              <w:t>Missing or unclear</w:t>
            </w:r>
          </w:p>
        </w:tc>
        <w:tc>
          <w:tcPr>
            <w:tcW w:w="4590" w:type="dxa"/>
            <w:tcBorders>
              <w:top w:val="single" w:sz="6" w:space="0" w:color="7F7F7F" w:themeColor="text1" w:themeTint="80"/>
              <w:left w:val="single" w:sz="18" w:space="0" w:color="000000" w:themeColor="text1"/>
              <w:bottom w:val="single" w:sz="18" w:space="0" w:color="000000" w:themeColor="text1"/>
              <w:right w:val="single" w:sz="18" w:space="0" w:color="000000" w:themeColor="text1"/>
            </w:tcBorders>
          </w:tcPr>
          <w:p w14:paraId="6BB1DFE3" w14:textId="2CAA6C09" w:rsidR="000372DD" w:rsidRPr="002054FC" w:rsidRDefault="000811CF" w:rsidP="00BF37F7">
            <w:pPr>
              <w:rPr>
                <w:rFonts w:asciiTheme="minorHAnsi" w:hAnsiTheme="minorHAnsi"/>
                <w:color w:val="000000"/>
              </w:rPr>
            </w:pPr>
            <w:r>
              <w:rPr>
                <w:rFonts w:asciiTheme="minorHAnsi" w:hAnsiTheme="minorHAnsi"/>
                <w:color w:val="000000"/>
              </w:rPr>
              <w:t xml:space="preserve">It is clearly listed on each page and area of the IEP, what the start date and end date of the IEP are. </w:t>
            </w:r>
          </w:p>
        </w:tc>
      </w:tr>
      <w:tr w:rsidR="00577D09" w:rsidRPr="002054FC" w14:paraId="32DADEDE" w14:textId="77777777" w:rsidTr="00577D09">
        <w:trPr>
          <w:cnfStyle w:val="010000000000" w:firstRow="0" w:lastRow="1" w:firstColumn="0" w:lastColumn="0" w:oddVBand="0" w:evenVBand="0" w:oddHBand="0" w:evenHBand="0" w:firstRowFirstColumn="0" w:firstRowLastColumn="0" w:lastRowFirstColumn="0" w:lastRowLastColumn="0"/>
        </w:trPr>
        <w:tc>
          <w:tcPr>
            <w:tcW w:w="240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2ECD6DC" w14:textId="5F0AE642" w:rsidR="00577D09" w:rsidRPr="00577D09" w:rsidRDefault="00577D09" w:rsidP="00577D09">
            <w:pPr>
              <w:spacing w:before="240"/>
              <w:rPr>
                <w:rFonts w:asciiTheme="minorHAnsi" w:hAnsiTheme="minorHAnsi"/>
                <w:color w:val="000000"/>
              </w:rPr>
            </w:pPr>
            <w:r w:rsidRPr="00577D09">
              <w:rPr>
                <w:rFonts w:asciiTheme="minorHAnsi" w:hAnsiTheme="minorHAnsi"/>
                <w:color w:val="000000"/>
              </w:rPr>
              <w:t xml:space="preserve">Column </w:t>
            </w:r>
            <w:r w:rsidR="006277A7">
              <w:rPr>
                <w:rFonts w:asciiTheme="minorHAnsi" w:hAnsiTheme="minorHAnsi"/>
                <w:color w:val="000000"/>
              </w:rPr>
              <w:t xml:space="preserve">Point </w:t>
            </w:r>
            <w:r w:rsidRPr="00577D09">
              <w:rPr>
                <w:rFonts w:asciiTheme="minorHAnsi" w:hAnsiTheme="minorHAnsi"/>
                <w:color w:val="000000"/>
              </w:rPr>
              <w:t>Totals:</w:t>
            </w:r>
          </w:p>
        </w:tc>
        <w:tc>
          <w:tcPr>
            <w:tcW w:w="2430" w:type="dxa"/>
            <w:tcBorders>
              <w:top w:val="single" w:sz="18" w:space="0" w:color="000000" w:themeColor="text1"/>
              <w:left w:val="single" w:sz="18" w:space="0" w:color="000000" w:themeColor="text1"/>
              <w:bottom w:val="single" w:sz="18" w:space="0" w:color="000000" w:themeColor="text1"/>
            </w:tcBorders>
          </w:tcPr>
          <w:p w14:paraId="22FB692D" w14:textId="7B005429" w:rsidR="00577D09" w:rsidRPr="002054FC" w:rsidRDefault="009B7C31" w:rsidP="00577D09">
            <w:pPr>
              <w:spacing w:before="240"/>
              <w:rPr>
                <w:rFonts w:asciiTheme="minorHAnsi" w:hAnsiTheme="minorHAnsi"/>
                <w:color w:val="000000"/>
              </w:rPr>
            </w:pPr>
            <w:r>
              <w:rPr>
                <w:rFonts w:asciiTheme="minorHAnsi" w:hAnsiTheme="minorHAnsi"/>
                <w:color w:val="000000"/>
              </w:rPr>
              <w:t>33</w:t>
            </w:r>
          </w:p>
        </w:tc>
        <w:tc>
          <w:tcPr>
            <w:tcW w:w="2250" w:type="dxa"/>
            <w:tcBorders>
              <w:top w:val="single" w:sz="18" w:space="0" w:color="000000" w:themeColor="text1"/>
              <w:bottom w:val="single" w:sz="18" w:space="0" w:color="000000" w:themeColor="text1"/>
            </w:tcBorders>
          </w:tcPr>
          <w:p w14:paraId="21FEA01E" w14:textId="43FFEA51" w:rsidR="00577D09" w:rsidRPr="002054FC" w:rsidRDefault="009B7C31" w:rsidP="00577D09">
            <w:pPr>
              <w:spacing w:before="240"/>
              <w:rPr>
                <w:rFonts w:asciiTheme="minorHAnsi" w:hAnsiTheme="minorHAnsi"/>
                <w:color w:val="000000"/>
              </w:rPr>
            </w:pPr>
            <w:r>
              <w:rPr>
                <w:rFonts w:asciiTheme="minorHAnsi" w:hAnsiTheme="minorHAnsi"/>
                <w:color w:val="000000"/>
              </w:rPr>
              <w:t>6</w:t>
            </w:r>
          </w:p>
        </w:tc>
        <w:tc>
          <w:tcPr>
            <w:tcW w:w="2160" w:type="dxa"/>
            <w:tcBorders>
              <w:top w:val="single" w:sz="18" w:space="0" w:color="000000" w:themeColor="text1"/>
              <w:bottom w:val="single" w:sz="18" w:space="0" w:color="000000" w:themeColor="text1"/>
              <w:right w:val="single" w:sz="18" w:space="0" w:color="000000" w:themeColor="text1"/>
            </w:tcBorders>
          </w:tcPr>
          <w:p w14:paraId="40515E4A" w14:textId="4528EA3C" w:rsidR="00577D09" w:rsidRPr="002054FC" w:rsidRDefault="00D244ED" w:rsidP="00577D09">
            <w:pPr>
              <w:spacing w:before="240"/>
              <w:rPr>
                <w:rFonts w:asciiTheme="minorHAnsi" w:hAnsiTheme="minorHAnsi"/>
                <w:color w:val="000000"/>
              </w:rPr>
            </w:pPr>
            <w:r>
              <w:rPr>
                <w:rFonts w:asciiTheme="minorHAnsi" w:hAnsiTheme="minorHAnsi"/>
                <w:color w:val="000000"/>
              </w:rPr>
              <w:t>0</w:t>
            </w:r>
          </w:p>
        </w:tc>
        <w:tc>
          <w:tcPr>
            <w:tcW w:w="45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C9B09FD" w14:textId="40305422" w:rsidR="00577D09" w:rsidRPr="002054FC" w:rsidRDefault="00577D09" w:rsidP="00577D09">
            <w:pPr>
              <w:spacing w:before="240"/>
              <w:rPr>
                <w:rFonts w:asciiTheme="minorHAnsi" w:hAnsiTheme="minorHAnsi"/>
                <w:color w:val="000000"/>
              </w:rPr>
            </w:pPr>
          </w:p>
        </w:tc>
      </w:tr>
    </w:tbl>
    <w:p w14:paraId="16F2D2A6" w14:textId="446986C2" w:rsidR="00BB5930" w:rsidRPr="006277A7" w:rsidRDefault="00BB5930" w:rsidP="00BB5930">
      <w:pPr>
        <w:spacing w:before="100" w:beforeAutospacing="1" w:after="100" w:afterAutospacing="1"/>
        <w:rPr>
          <w:rFonts w:asciiTheme="minorHAnsi" w:hAnsiTheme="minorHAnsi"/>
          <w:color w:val="000000"/>
          <w:sz w:val="28"/>
          <w:szCs w:val="28"/>
        </w:rPr>
      </w:pPr>
      <w:r w:rsidRPr="006277A7">
        <w:rPr>
          <w:rFonts w:asciiTheme="minorHAnsi" w:hAnsiTheme="minorHAnsi"/>
          <w:b/>
          <w:bCs/>
          <w:color w:val="000000"/>
          <w:sz w:val="28"/>
          <w:szCs w:val="28"/>
        </w:rPr>
        <w:t>Total Points:</w:t>
      </w:r>
      <w:r w:rsidRPr="006277A7">
        <w:rPr>
          <w:rFonts w:asciiTheme="minorHAnsi" w:hAnsiTheme="minorHAnsi"/>
          <w:color w:val="000000"/>
          <w:sz w:val="28"/>
          <w:szCs w:val="28"/>
        </w:rPr>
        <w:t> ___</w:t>
      </w:r>
      <w:r w:rsidR="009B7C31">
        <w:rPr>
          <w:rFonts w:asciiTheme="minorHAnsi" w:hAnsiTheme="minorHAnsi"/>
          <w:color w:val="000000"/>
          <w:sz w:val="28"/>
          <w:szCs w:val="28"/>
        </w:rPr>
        <w:t>39/42</w:t>
      </w:r>
      <w:r w:rsidRPr="00D244ED">
        <w:rPr>
          <w:rFonts w:asciiTheme="minorHAnsi" w:hAnsiTheme="minorHAnsi"/>
          <w:color w:val="000000"/>
          <w:sz w:val="28"/>
          <w:szCs w:val="28"/>
          <w:highlight w:val="yellow"/>
        </w:rPr>
        <w:t>___</w:t>
      </w:r>
      <w:r w:rsidR="00D244ED" w:rsidRPr="00D244ED">
        <w:rPr>
          <w:rFonts w:asciiTheme="minorHAnsi" w:hAnsiTheme="minorHAnsi"/>
          <w:color w:val="000000"/>
          <w:sz w:val="28"/>
          <w:szCs w:val="28"/>
          <w:highlight w:val="yellow"/>
        </w:rPr>
        <w:t>one area n/a</w:t>
      </w:r>
    </w:p>
    <w:p w14:paraId="7C87F05C" w14:textId="77777777" w:rsidR="00BB5930" w:rsidRPr="00BB5930" w:rsidRDefault="00BB5930" w:rsidP="00E673CA">
      <w:pPr>
        <w:pStyle w:val="Heading2"/>
      </w:pPr>
      <w:r w:rsidRPr="00BB5930">
        <w:t>Summary of Findings:</w:t>
      </w:r>
    </w:p>
    <w:p w14:paraId="061CF342" w14:textId="6A26641D" w:rsidR="00BB5930" w:rsidRPr="002D7280" w:rsidRDefault="00BB5930" w:rsidP="00BB5930">
      <w:pPr>
        <w:spacing w:before="100" w:beforeAutospacing="1" w:after="100" w:afterAutospacing="1"/>
        <w:rPr>
          <w:rFonts w:asciiTheme="minorHAnsi" w:hAnsiTheme="minorHAnsi"/>
          <w:b/>
          <w:bCs/>
          <w:color w:val="000000"/>
        </w:rPr>
      </w:pPr>
      <w:r w:rsidRPr="002D7280">
        <w:rPr>
          <w:rFonts w:asciiTheme="minorHAnsi" w:hAnsiTheme="minorHAnsi"/>
          <w:color w:val="000000"/>
        </w:rPr>
        <w:t xml:space="preserve">Use the </w:t>
      </w:r>
      <w:r w:rsidR="009C2A53" w:rsidRPr="002D7280">
        <w:rPr>
          <w:rFonts w:asciiTheme="minorHAnsi" w:hAnsiTheme="minorHAnsi"/>
          <w:color w:val="000000"/>
        </w:rPr>
        <w:t xml:space="preserve">headings </w:t>
      </w:r>
      <w:r w:rsidRPr="002D7280">
        <w:rPr>
          <w:rFonts w:asciiTheme="minorHAnsi" w:hAnsiTheme="minorHAnsi"/>
          <w:color w:val="000000"/>
        </w:rPr>
        <w:t>below to structure your reflection</w:t>
      </w:r>
      <w:r w:rsidR="009C2A53" w:rsidRPr="002D7280">
        <w:rPr>
          <w:rFonts w:asciiTheme="minorHAnsi" w:hAnsiTheme="minorHAnsi"/>
          <w:color w:val="000000"/>
        </w:rPr>
        <w:t xml:space="preserve">. See the </w:t>
      </w:r>
      <w:r w:rsidR="009C2A53" w:rsidRPr="002D7280">
        <w:rPr>
          <w:rStyle w:val="Strong"/>
          <w:rFonts w:asciiTheme="minorHAnsi" w:eastAsiaTheme="majorEastAsia" w:hAnsiTheme="minorHAnsi"/>
          <w:color w:val="000000"/>
        </w:rPr>
        <w:t xml:space="preserve">Summary of Findings Example </w:t>
      </w:r>
      <w:r w:rsidR="009C2A53" w:rsidRPr="002D7280">
        <w:rPr>
          <w:rStyle w:val="Strong"/>
          <w:rFonts w:asciiTheme="minorHAnsi" w:eastAsiaTheme="majorEastAsia" w:hAnsiTheme="minorHAnsi"/>
          <w:b w:val="0"/>
          <w:bCs w:val="0"/>
          <w:color w:val="000000"/>
        </w:rPr>
        <w:t>to help guide your thoughts.</w:t>
      </w:r>
    </w:p>
    <w:p w14:paraId="71ECF3DE" w14:textId="024085E5" w:rsidR="000811CF" w:rsidRDefault="00BB5930" w:rsidP="000811CF">
      <w:pPr>
        <w:pStyle w:val="Heading3"/>
        <w:numPr>
          <w:ilvl w:val="0"/>
          <w:numId w:val="15"/>
        </w:numPr>
      </w:pPr>
      <w:proofErr w:type="gramStart"/>
      <w:r w:rsidRPr="002D7280">
        <w:t>Overall</w:t>
      </w:r>
      <w:proofErr w:type="gramEnd"/>
      <w:r w:rsidRPr="002D7280">
        <w:t xml:space="preserve"> Strengths:</w:t>
      </w:r>
    </w:p>
    <w:p w14:paraId="02B8A313" w14:textId="77777777" w:rsidR="000811CF" w:rsidRDefault="000811CF" w:rsidP="000811CF">
      <w:pPr>
        <w:pStyle w:val="NormalWeb"/>
        <w:numPr>
          <w:ilvl w:val="0"/>
          <w:numId w:val="18"/>
        </w:numPr>
        <w:spacing w:line="360" w:lineRule="auto"/>
      </w:pPr>
      <w:r>
        <w:t>Student information is current, accurate, and collaboratively reviewed with parents to ensure completeness.</w:t>
      </w:r>
    </w:p>
    <w:p w14:paraId="0054C70E" w14:textId="77777777" w:rsidR="000811CF" w:rsidRDefault="000811CF" w:rsidP="000811CF">
      <w:pPr>
        <w:pStyle w:val="NormalWeb"/>
        <w:numPr>
          <w:ilvl w:val="0"/>
          <w:numId w:val="18"/>
        </w:numPr>
        <w:spacing w:line="360" w:lineRule="auto"/>
      </w:pPr>
      <w:r>
        <w:t>The PLAAFP is well-written and data-rich, providing a clear and comprehensive picture of the student as a learner.</w:t>
      </w:r>
    </w:p>
    <w:p w14:paraId="4F650B93" w14:textId="77777777" w:rsidR="000811CF" w:rsidRDefault="000811CF" w:rsidP="000811CF">
      <w:pPr>
        <w:pStyle w:val="NormalWeb"/>
        <w:numPr>
          <w:ilvl w:val="0"/>
          <w:numId w:val="18"/>
        </w:numPr>
        <w:spacing w:line="360" w:lineRule="auto"/>
      </w:pPr>
      <w:r>
        <w:t>Annual goals are specific, realistic, and written to support continuity across teachers, settings, and programs.</w:t>
      </w:r>
    </w:p>
    <w:p w14:paraId="7279ECAC" w14:textId="77777777" w:rsidR="000811CF" w:rsidRDefault="000811CF" w:rsidP="000811CF">
      <w:pPr>
        <w:pStyle w:val="NormalWeb"/>
        <w:numPr>
          <w:ilvl w:val="0"/>
          <w:numId w:val="18"/>
        </w:numPr>
        <w:spacing w:line="360" w:lineRule="auto"/>
      </w:pPr>
      <w:r>
        <w:t>All goals include clearly scaffolded benchmarks with measurable criteria, monitoring methods, and timelines.</w:t>
      </w:r>
    </w:p>
    <w:p w14:paraId="4A79701B" w14:textId="77777777" w:rsidR="000811CF" w:rsidRDefault="000811CF" w:rsidP="000811CF">
      <w:pPr>
        <w:pStyle w:val="NormalWeb"/>
        <w:numPr>
          <w:ilvl w:val="0"/>
          <w:numId w:val="18"/>
        </w:numPr>
        <w:spacing w:line="360" w:lineRule="auto"/>
      </w:pPr>
      <w:r>
        <w:lastRenderedPageBreak/>
        <w:t>Special education and related services are thoroughly detailed, including minutes, settings, justification, and individualization.</w:t>
      </w:r>
    </w:p>
    <w:p w14:paraId="2FCE8BC2" w14:textId="77777777" w:rsidR="000811CF" w:rsidRDefault="000811CF" w:rsidP="000811CF">
      <w:pPr>
        <w:pStyle w:val="NormalWeb"/>
        <w:numPr>
          <w:ilvl w:val="0"/>
          <w:numId w:val="18"/>
        </w:numPr>
        <w:spacing w:line="360" w:lineRule="auto"/>
      </w:pPr>
      <w:r>
        <w:t>Supplementary aids and services are highly individualized and clearly define what supports are needed, where, and for how long.</w:t>
      </w:r>
    </w:p>
    <w:p w14:paraId="6C0F00A4" w14:textId="77777777" w:rsidR="000811CF" w:rsidRDefault="000811CF" w:rsidP="000811CF">
      <w:pPr>
        <w:pStyle w:val="NormalWeb"/>
        <w:numPr>
          <w:ilvl w:val="0"/>
          <w:numId w:val="18"/>
        </w:numPr>
        <w:spacing w:line="360" w:lineRule="auto"/>
      </w:pPr>
      <w:r>
        <w:t>Progress monitoring, parent input, and service dates are consistently and clearly embedded throughout the IEP.</w:t>
      </w:r>
    </w:p>
    <w:p w14:paraId="175EB64A" w14:textId="77777777" w:rsidR="000811CF" w:rsidRPr="000811CF" w:rsidRDefault="000811CF" w:rsidP="000811CF"/>
    <w:p w14:paraId="1703F7F6" w14:textId="4E647EC1" w:rsidR="00BB5930" w:rsidRDefault="00BB5930" w:rsidP="000811CF">
      <w:pPr>
        <w:pStyle w:val="Heading3"/>
        <w:numPr>
          <w:ilvl w:val="0"/>
          <w:numId w:val="15"/>
        </w:numPr>
      </w:pPr>
      <w:r w:rsidRPr="002D7280">
        <w:t>Areas for Improvement:</w:t>
      </w:r>
    </w:p>
    <w:p w14:paraId="0644E472" w14:textId="704DE0D7" w:rsidR="009B7C31" w:rsidRDefault="009B7C31" w:rsidP="009B7C31">
      <w:pPr>
        <w:pStyle w:val="NormalWeb"/>
        <w:numPr>
          <w:ilvl w:val="0"/>
          <w:numId w:val="22"/>
        </w:numPr>
        <w:spacing w:before="0" w:beforeAutospacing="0" w:after="0" w:afterAutospacing="0" w:line="360" w:lineRule="auto"/>
      </w:pPr>
      <w:r>
        <w:t>Progress monitoring methods are identified but could be more specific regarding whether data collection tools are teacher-created, curriculum-based, or standardized.</w:t>
      </w:r>
    </w:p>
    <w:p w14:paraId="1BFC9C85" w14:textId="1ED94F97" w:rsidR="009B7C31" w:rsidRDefault="009B7C31" w:rsidP="009B7C31">
      <w:pPr>
        <w:pStyle w:val="NormalWeb"/>
        <w:numPr>
          <w:ilvl w:val="0"/>
          <w:numId w:val="22"/>
        </w:numPr>
        <w:spacing w:before="0" w:beforeAutospacing="0" w:after="0" w:afterAutospacing="0" w:line="360" w:lineRule="auto"/>
      </w:pPr>
      <w:r>
        <w:t>The participation with non-disabled peers’ section could benefit from more precise language rather than the phrase “when appropriate,” which may feel vague to families.</w:t>
      </w:r>
    </w:p>
    <w:p w14:paraId="161F6B4F" w14:textId="77777777" w:rsidR="000811CF" w:rsidRPr="000811CF" w:rsidRDefault="000811CF" w:rsidP="000811CF">
      <w:pPr>
        <w:pStyle w:val="ListParagraph"/>
      </w:pPr>
    </w:p>
    <w:p w14:paraId="0E4C5716" w14:textId="77777777" w:rsidR="00BB5930" w:rsidRPr="002D7280" w:rsidRDefault="00BB5930" w:rsidP="002D7280">
      <w:pPr>
        <w:pStyle w:val="Heading3"/>
      </w:pPr>
      <w:r w:rsidRPr="002D7280">
        <w:t>3. Additional Observations/Recommendations:</w:t>
      </w:r>
    </w:p>
    <w:p w14:paraId="611DFE3C" w14:textId="77777777" w:rsidR="009B7C31" w:rsidRDefault="009B7C31" w:rsidP="009B7C31">
      <w:pPr>
        <w:pStyle w:val="NormalWeb"/>
        <w:numPr>
          <w:ilvl w:val="0"/>
          <w:numId w:val="20"/>
        </w:numPr>
        <w:spacing w:line="360" w:lineRule="auto"/>
      </w:pPr>
      <w:r>
        <w:t>The IEP reflects strong compliance with both legal and best-practice standards, particularly in clarity, measurability, and alignment.</w:t>
      </w:r>
    </w:p>
    <w:p w14:paraId="56AF2AD2" w14:textId="77777777" w:rsidR="009B7C31" w:rsidRDefault="009B7C31" w:rsidP="009B7C31">
      <w:pPr>
        <w:pStyle w:val="NormalWeb"/>
        <w:numPr>
          <w:ilvl w:val="0"/>
          <w:numId w:val="20"/>
        </w:numPr>
        <w:spacing w:line="360" w:lineRule="auto"/>
      </w:pPr>
      <w:r>
        <w:t>The detailed accommodations and benchmarks suggest a team that understands the importance of consistency and follow-through.</w:t>
      </w:r>
    </w:p>
    <w:p w14:paraId="190AB121" w14:textId="77777777" w:rsidR="009B7C31" w:rsidRDefault="009B7C31" w:rsidP="009B7C31">
      <w:pPr>
        <w:pStyle w:val="NormalWeb"/>
        <w:numPr>
          <w:ilvl w:val="0"/>
          <w:numId w:val="20"/>
        </w:numPr>
        <w:spacing w:line="360" w:lineRule="auto"/>
      </w:pPr>
      <w:r>
        <w:t>Future IEPs could continue to strengthen family-centered language by explicitly naming opportunities for inclusion beyond the daily schedule (e.g., assemblies, field trips).</w:t>
      </w:r>
    </w:p>
    <w:p w14:paraId="4A39F59C" w14:textId="77777777" w:rsidR="009B7C31" w:rsidRDefault="009B7C31" w:rsidP="009B7C31">
      <w:pPr>
        <w:pStyle w:val="NormalWeb"/>
        <w:numPr>
          <w:ilvl w:val="0"/>
          <w:numId w:val="20"/>
        </w:numPr>
        <w:spacing w:line="360" w:lineRule="auto"/>
      </w:pPr>
      <w:r>
        <w:t>The inclusion of BIP training requirements for staff is a strong practice that could be expanded to include fidelity checks or brief documentation of completion.</w:t>
      </w:r>
    </w:p>
    <w:p w14:paraId="21B59BBE" w14:textId="49ECC562" w:rsidR="00BB5930" w:rsidRPr="002D7280" w:rsidRDefault="00BB5930" w:rsidP="009B7C31">
      <w:pPr>
        <w:pStyle w:val="ListParagraph"/>
        <w:rPr>
          <w:rFonts w:asciiTheme="minorHAnsi" w:hAnsiTheme="minorHAnsi"/>
        </w:rPr>
      </w:pPr>
    </w:p>
    <w:p w14:paraId="5098F0A0" w14:textId="2E28DB02" w:rsidR="00591C43" w:rsidRPr="002D7280" w:rsidRDefault="00591C43" w:rsidP="002D7280">
      <w:pPr>
        <w:pStyle w:val="Heading3"/>
      </w:pPr>
      <w:r w:rsidRPr="002D7280">
        <w:t>4. Personal Reflection</w:t>
      </w:r>
    </w:p>
    <w:p w14:paraId="31654C67" w14:textId="5648226E" w:rsidR="009B7C31" w:rsidRDefault="009B7C31" w:rsidP="009B7C31">
      <w:pPr>
        <w:pStyle w:val="NormalWeb"/>
      </w:pPr>
      <w:r>
        <w:rPr>
          <w:rFonts w:hAnsi="Symbol"/>
        </w:rPr>
        <w:t></w:t>
      </w:r>
      <w:r>
        <w:t xml:space="preserve"> I appreciated how readable and student-centered this IEP was; it felt like I truly understood the student, not just their data.</w:t>
      </w:r>
    </w:p>
    <w:p w14:paraId="1630CC4F" w14:textId="7EC13CD8" w:rsidR="009B7C31" w:rsidRDefault="009B7C31" w:rsidP="009B7C31">
      <w:pPr>
        <w:pStyle w:val="NormalWeb"/>
      </w:pPr>
      <w:r>
        <w:rPr>
          <w:rFonts w:hAnsi="Symbol"/>
        </w:rPr>
        <w:lastRenderedPageBreak/>
        <w:t></w:t>
      </w:r>
      <w:r>
        <w:t xml:space="preserve"> The level of detail made it clear that this IEP was written intentionally, not just for compliance.</w:t>
      </w:r>
    </w:p>
    <w:p w14:paraId="691AB1B6" w14:textId="2CB389FB" w:rsidR="009B7C31" w:rsidRDefault="009B7C31" w:rsidP="009B7C31">
      <w:pPr>
        <w:pStyle w:val="NormalWeb"/>
      </w:pPr>
      <w:r>
        <w:rPr>
          <w:rFonts w:hAnsi="Symbol"/>
        </w:rPr>
        <w:t></w:t>
      </w:r>
      <w:r>
        <w:t xml:space="preserve"> This document reflects the kind of IEP I would want for a student transitioning into my classroom.</w:t>
      </w:r>
    </w:p>
    <w:p w14:paraId="40208A1B" w14:textId="2306406F" w:rsidR="009B7C31" w:rsidRDefault="009B7C31" w:rsidP="009B7C31">
      <w:pPr>
        <w:pStyle w:val="NormalWeb"/>
      </w:pPr>
      <w:r>
        <w:rPr>
          <w:rFonts w:hAnsi="Symbol"/>
        </w:rPr>
        <w:t></w:t>
      </w:r>
      <w:r>
        <w:t xml:space="preserve"> Reviewing this IEP reinforced how impactful strong PLAAFPs and well-written benchmarks are for instructional planning.</w:t>
      </w:r>
    </w:p>
    <w:p w14:paraId="3B5EF25E" w14:textId="41E29679" w:rsidR="009B7C31" w:rsidRDefault="009B7C31" w:rsidP="009B7C31">
      <w:pPr>
        <w:pStyle w:val="NormalWeb"/>
      </w:pPr>
      <w:r>
        <w:rPr>
          <w:rFonts w:hAnsi="Symbol"/>
        </w:rPr>
        <w:t></w:t>
      </w:r>
      <w:r>
        <w:t xml:space="preserve"> It also highlighted how small wording choices (e.g., “when appropriate”) can significantly affect clarity and family understanding.</w:t>
      </w:r>
    </w:p>
    <w:p w14:paraId="59BC0BBE" w14:textId="6055D57E" w:rsidR="004C6DC7" w:rsidRPr="002D7280" w:rsidRDefault="004C6DC7" w:rsidP="009B7C31">
      <w:pPr>
        <w:pStyle w:val="ListParagraph"/>
        <w:spacing w:beforeAutospacing="1" w:afterAutospacing="1"/>
        <w:rPr>
          <w:rFonts w:asciiTheme="minorHAnsi" w:hAnsiTheme="minorHAnsi"/>
          <w:color w:val="000000"/>
        </w:rPr>
      </w:pPr>
    </w:p>
    <w:sectPr w:rsidR="004C6DC7" w:rsidRPr="002D7280" w:rsidSect="00C93E0B">
      <w:headerReference w:type="default" r:id="rId7"/>
      <w:footerReference w:type="even" r:id="rId8"/>
      <w:footerReference w:type="default" r:id="rId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3204" w14:textId="77777777" w:rsidR="00574854" w:rsidRDefault="00574854" w:rsidP="00591C43">
      <w:r>
        <w:separator/>
      </w:r>
    </w:p>
  </w:endnote>
  <w:endnote w:type="continuationSeparator" w:id="0">
    <w:p w14:paraId="136F9124" w14:textId="77777777" w:rsidR="00574854" w:rsidRDefault="00574854" w:rsidP="0059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088825"/>
      <w:docPartObj>
        <w:docPartGallery w:val="Page Numbers (Bottom of Page)"/>
        <w:docPartUnique/>
      </w:docPartObj>
    </w:sdtPr>
    <w:sdtContent>
      <w:p w14:paraId="5722EA58" w14:textId="1A6A5B9F" w:rsidR="00C93E0B" w:rsidRDefault="00C93E0B" w:rsidP="008F33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D1D926" w14:textId="77777777" w:rsidR="00C93E0B" w:rsidRDefault="00C93E0B" w:rsidP="00C93E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8751687"/>
      <w:docPartObj>
        <w:docPartGallery w:val="Page Numbers (Bottom of Page)"/>
        <w:docPartUnique/>
      </w:docPartObj>
    </w:sdtPr>
    <w:sdtContent>
      <w:p w14:paraId="4EE46D7D" w14:textId="4997D22E" w:rsidR="00C93E0B" w:rsidRDefault="00C93E0B" w:rsidP="008F33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583DDE" w14:textId="2894AD1B" w:rsidR="00C93E0B" w:rsidRDefault="00C93E0B" w:rsidP="00C93E0B">
    <w:pPr>
      <w:pStyle w:val="Foote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12EA" w14:textId="77777777" w:rsidR="00574854" w:rsidRDefault="00574854" w:rsidP="00591C43">
      <w:r>
        <w:separator/>
      </w:r>
    </w:p>
  </w:footnote>
  <w:footnote w:type="continuationSeparator" w:id="0">
    <w:p w14:paraId="4BDA238A" w14:textId="77777777" w:rsidR="00574854" w:rsidRDefault="00574854" w:rsidP="0059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151A" w14:textId="2541A09A" w:rsidR="00591C43" w:rsidRPr="00434609" w:rsidRDefault="00591C43" w:rsidP="00591C43">
    <w:pPr>
      <w:pStyle w:val="Header"/>
      <w:rPr>
        <w:rFonts w:ascii="Palatino" w:hAnsi="Palatino"/>
      </w:rPr>
    </w:pPr>
    <w:r>
      <w:rPr>
        <w:noProof/>
      </w:rPr>
      <w:drawing>
        <wp:anchor distT="0" distB="0" distL="0" distR="0" simplePos="0" relativeHeight="251659264" behindDoc="0" locked="0" layoutInCell="1" allowOverlap="1" wp14:anchorId="0A3946EC" wp14:editId="52A354DE">
          <wp:simplePos x="0" y="0"/>
          <wp:positionH relativeFrom="page">
            <wp:posOffset>691116</wp:posOffset>
          </wp:positionH>
          <wp:positionV relativeFrom="paragraph">
            <wp:posOffset>0</wp:posOffset>
          </wp:positionV>
          <wp:extent cx="2395728" cy="402335"/>
          <wp:effectExtent l="0" t="0" r="0" b="0"/>
          <wp:wrapNone/>
          <wp:docPr id="1" name="image1.jpeg" descr="K. 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K. U. logo"/>
                  <pic:cNvPicPr/>
                </pic:nvPicPr>
                <pic:blipFill>
                  <a:blip r:embed="rId1" cstate="print"/>
                  <a:stretch>
                    <a:fillRect/>
                  </a:stretch>
                </pic:blipFill>
                <pic:spPr>
                  <a:xfrm>
                    <a:off x="0" y="0"/>
                    <a:ext cx="2395728" cy="402335"/>
                  </a:xfrm>
                  <a:prstGeom prst="rect">
                    <a:avLst/>
                  </a:prstGeom>
                </pic:spPr>
              </pic:pic>
            </a:graphicData>
          </a:graphic>
        </wp:anchor>
      </w:drawing>
    </w:r>
    <w:r w:rsidR="002D7280">
      <w:tab/>
    </w:r>
    <w:r w:rsidR="002D7280">
      <w:tab/>
    </w:r>
    <w:r w:rsidR="002D7280">
      <w:tab/>
    </w:r>
    <w:r w:rsidR="002D7280">
      <w:tab/>
    </w:r>
    <w:r>
      <w:tab/>
    </w:r>
    <w:r>
      <w:tab/>
    </w:r>
    <w:r w:rsidRPr="00434609">
      <w:rPr>
        <w:rFonts w:ascii="Palatino" w:hAnsi="Palatino"/>
      </w:rPr>
      <w:t>SPED 871</w:t>
    </w:r>
  </w:p>
  <w:p w14:paraId="76BB4B00" w14:textId="77777777" w:rsidR="00591C43" w:rsidRDefault="00591C43" w:rsidP="00591C43"/>
  <w:p w14:paraId="01FEB810" w14:textId="77777777" w:rsidR="00591C43" w:rsidRDefault="00591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6FA5"/>
    <w:multiLevelType w:val="hybridMultilevel"/>
    <w:tmpl w:val="B38EC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0241"/>
    <w:multiLevelType w:val="hybridMultilevel"/>
    <w:tmpl w:val="706EA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21A22"/>
    <w:multiLevelType w:val="multilevel"/>
    <w:tmpl w:val="640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7C0A"/>
    <w:multiLevelType w:val="hybridMultilevel"/>
    <w:tmpl w:val="DCF6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C3400"/>
    <w:multiLevelType w:val="multilevel"/>
    <w:tmpl w:val="601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3468D"/>
    <w:multiLevelType w:val="multilevel"/>
    <w:tmpl w:val="84A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66877"/>
    <w:multiLevelType w:val="multilevel"/>
    <w:tmpl w:val="68AAB1A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E283D"/>
    <w:multiLevelType w:val="hybridMultilevel"/>
    <w:tmpl w:val="638A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643E"/>
    <w:multiLevelType w:val="multilevel"/>
    <w:tmpl w:val="CD2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9346A"/>
    <w:multiLevelType w:val="hybridMultilevel"/>
    <w:tmpl w:val="27F8A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D8642B"/>
    <w:multiLevelType w:val="multilevel"/>
    <w:tmpl w:val="910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02975"/>
    <w:multiLevelType w:val="multilevel"/>
    <w:tmpl w:val="5550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B4E95"/>
    <w:multiLevelType w:val="hybridMultilevel"/>
    <w:tmpl w:val="F16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E5791"/>
    <w:multiLevelType w:val="multilevel"/>
    <w:tmpl w:val="340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86E3C"/>
    <w:multiLevelType w:val="hybridMultilevel"/>
    <w:tmpl w:val="A6EE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020FE"/>
    <w:multiLevelType w:val="hybridMultilevel"/>
    <w:tmpl w:val="196A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E607C"/>
    <w:multiLevelType w:val="hybridMultilevel"/>
    <w:tmpl w:val="FCD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57364"/>
    <w:multiLevelType w:val="hybridMultilevel"/>
    <w:tmpl w:val="E51E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36F7C"/>
    <w:multiLevelType w:val="multilevel"/>
    <w:tmpl w:val="86B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C14BE"/>
    <w:multiLevelType w:val="multilevel"/>
    <w:tmpl w:val="910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152DE"/>
    <w:multiLevelType w:val="hybridMultilevel"/>
    <w:tmpl w:val="4BA66E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EB746C"/>
    <w:multiLevelType w:val="hybridMultilevel"/>
    <w:tmpl w:val="4718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FF458F"/>
    <w:multiLevelType w:val="multilevel"/>
    <w:tmpl w:val="910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19251">
    <w:abstractNumId w:val="6"/>
  </w:num>
  <w:num w:numId="2" w16cid:durableId="272982879">
    <w:abstractNumId w:val="4"/>
  </w:num>
  <w:num w:numId="3" w16cid:durableId="1899896558">
    <w:abstractNumId w:val="22"/>
  </w:num>
  <w:num w:numId="4" w16cid:durableId="142235488">
    <w:abstractNumId w:val="13"/>
  </w:num>
  <w:num w:numId="5" w16cid:durableId="1024018159">
    <w:abstractNumId w:val="11"/>
  </w:num>
  <w:num w:numId="6" w16cid:durableId="1352606956">
    <w:abstractNumId w:val="2"/>
  </w:num>
  <w:num w:numId="7" w16cid:durableId="93865351">
    <w:abstractNumId w:val="8"/>
  </w:num>
  <w:num w:numId="8" w16cid:durableId="427430699">
    <w:abstractNumId w:val="5"/>
  </w:num>
  <w:num w:numId="9" w16cid:durableId="6102927">
    <w:abstractNumId w:val="15"/>
  </w:num>
  <w:num w:numId="10" w16cid:durableId="2121482970">
    <w:abstractNumId w:val="14"/>
  </w:num>
  <w:num w:numId="11" w16cid:durableId="981346669">
    <w:abstractNumId w:val="16"/>
  </w:num>
  <w:num w:numId="12" w16cid:durableId="452748868">
    <w:abstractNumId w:val="0"/>
  </w:num>
  <w:num w:numId="13" w16cid:durableId="1052341">
    <w:abstractNumId w:val="17"/>
  </w:num>
  <w:num w:numId="14" w16cid:durableId="1930578275">
    <w:abstractNumId w:val="3"/>
  </w:num>
  <w:num w:numId="15" w16cid:durableId="626280406">
    <w:abstractNumId w:val="7"/>
  </w:num>
  <w:num w:numId="16" w16cid:durableId="186526860">
    <w:abstractNumId w:val="18"/>
  </w:num>
  <w:num w:numId="17" w16cid:durableId="2053918363">
    <w:abstractNumId w:val="12"/>
  </w:num>
  <w:num w:numId="18" w16cid:durableId="1652177243">
    <w:abstractNumId w:val="20"/>
  </w:num>
  <w:num w:numId="19" w16cid:durableId="1675840788">
    <w:abstractNumId w:val="10"/>
  </w:num>
  <w:num w:numId="20" w16cid:durableId="2123529579">
    <w:abstractNumId w:val="19"/>
  </w:num>
  <w:num w:numId="21" w16cid:durableId="2126921000">
    <w:abstractNumId w:val="21"/>
  </w:num>
  <w:num w:numId="22" w16cid:durableId="1661347656">
    <w:abstractNumId w:val="9"/>
  </w:num>
  <w:num w:numId="23" w16cid:durableId="106302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C7"/>
    <w:rsid w:val="000372DD"/>
    <w:rsid w:val="000811CF"/>
    <w:rsid w:val="000E3A23"/>
    <w:rsid w:val="000F2D31"/>
    <w:rsid w:val="000F7759"/>
    <w:rsid w:val="002054FC"/>
    <w:rsid w:val="002221E3"/>
    <w:rsid w:val="00264CE5"/>
    <w:rsid w:val="002D7280"/>
    <w:rsid w:val="00395929"/>
    <w:rsid w:val="003F01BD"/>
    <w:rsid w:val="00404718"/>
    <w:rsid w:val="004C6DC7"/>
    <w:rsid w:val="004E4FE3"/>
    <w:rsid w:val="00553040"/>
    <w:rsid w:val="00574854"/>
    <w:rsid w:val="00577D09"/>
    <w:rsid w:val="00591C43"/>
    <w:rsid w:val="005A6682"/>
    <w:rsid w:val="006152E1"/>
    <w:rsid w:val="006277A7"/>
    <w:rsid w:val="006C7954"/>
    <w:rsid w:val="006D58DC"/>
    <w:rsid w:val="00711A4E"/>
    <w:rsid w:val="00721256"/>
    <w:rsid w:val="007D08CE"/>
    <w:rsid w:val="008C08FA"/>
    <w:rsid w:val="009B7C31"/>
    <w:rsid w:val="009C2A53"/>
    <w:rsid w:val="00A07891"/>
    <w:rsid w:val="00A82AB6"/>
    <w:rsid w:val="00BB5930"/>
    <w:rsid w:val="00C66C21"/>
    <w:rsid w:val="00C93E0B"/>
    <w:rsid w:val="00D244ED"/>
    <w:rsid w:val="00E422E8"/>
    <w:rsid w:val="00E673CA"/>
    <w:rsid w:val="00F1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E63D5"/>
  <w15:chartTrackingRefBased/>
  <w15:docId w15:val="{7A0941B6-BE82-8D46-815B-BB8EF1D4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3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7280"/>
    <w:pPr>
      <w:keepNext/>
      <w:keepLines/>
      <w:tabs>
        <w:tab w:val="left" w:pos="10530"/>
      </w:tab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C6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D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D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D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D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7280"/>
    <w:rPr>
      <w:rFonts w:eastAsiaTheme="majorEastAsia" w:cstheme="majorBidi"/>
      <w:color w:val="0F4761" w:themeColor="accent1" w:themeShade="BF"/>
      <w:kern w:val="0"/>
      <w14:ligatures w14:val="none"/>
    </w:rPr>
  </w:style>
  <w:style w:type="character" w:customStyle="1" w:styleId="Heading4Char">
    <w:name w:val="Heading 4 Char"/>
    <w:basedOn w:val="DefaultParagraphFont"/>
    <w:link w:val="Heading4"/>
    <w:uiPriority w:val="9"/>
    <w:semiHidden/>
    <w:rsid w:val="004C6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DC7"/>
    <w:rPr>
      <w:rFonts w:eastAsiaTheme="majorEastAsia" w:cstheme="majorBidi"/>
      <w:color w:val="272727" w:themeColor="text1" w:themeTint="D8"/>
    </w:rPr>
  </w:style>
  <w:style w:type="paragraph" w:styleId="Title">
    <w:name w:val="Title"/>
    <w:basedOn w:val="Normal"/>
    <w:next w:val="Normal"/>
    <w:link w:val="TitleChar"/>
    <w:uiPriority w:val="10"/>
    <w:qFormat/>
    <w:rsid w:val="004C6D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DC7"/>
    <w:pPr>
      <w:spacing w:before="160"/>
      <w:jc w:val="center"/>
    </w:pPr>
    <w:rPr>
      <w:i/>
      <w:iCs/>
      <w:color w:val="404040" w:themeColor="text1" w:themeTint="BF"/>
    </w:rPr>
  </w:style>
  <w:style w:type="character" w:customStyle="1" w:styleId="QuoteChar">
    <w:name w:val="Quote Char"/>
    <w:basedOn w:val="DefaultParagraphFont"/>
    <w:link w:val="Quote"/>
    <w:uiPriority w:val="29"/>
    <w:rsid w:val="004C6DC7"/>
    <w:rPr>
      <w:i/>
      <w:iCs/>
      <w:color w:val="404040" w:themeColor="text1" w:themeTint="BF"/>
    </w:rPr>
  </w:style>
  <w:style w:type="paragraph" w:styleId="ListParagraph">
    <w:name w:val="List Paragraph"/>
    <w:basedOn w:val="Normal"/>
    <w:uiPriority w:val="34"/>
    <w:qFormat/>
    <w:rsid w:val="004C6DC7"/>
    <w:pPr>
      <w:ind w:left="720"/>
      <w:contextualSpacing/>
    </w:pPr>
  </w:style>
  <w:style w:type="character" w:styleId="IntenseEmphasis">
    <w:name w:val="Intense Emphasis"/>
    <w:basedOn w:val="DefaultParagraphFont"/>
    <w:uiPriority w:val="21"/>
    <w:qFormat/>
    <w:rsid w:val="004C6DC7"/>
    <w:rPr>
      <w:i/>
      <w:iCs/>
      <w:color w:val="0F4761" w:themeColor="accent1" w:themeShade="BF"/>
    </w:rPr>
  </w:style>
  <w:style w:type="paragraph" w:styleId="IntenseQuote">
    <w:name w:val="Intense Quote"/>
    <w:basedOn w:val="Normal"/>
    <w:next w:val="Normal"/>
    <w:link w:val="IntenseQuoteChar"/>
    <w:uiPriority w:val="30"/>
    <w:qFormat/>
    <w:rsid w:val="004C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DC7"/>
    <w:rPr>
      <w:i/>
      <w:iCs/>
      <w:color w:val="0F4761" w:themeColor="accent1" w:themeShade="BF"/>
    </w:rPr>
  </w:style>
  <w:style w:type="character" w:styleId="IntenseReference">
    <w:name w:val="Intense Reference"/>
    <w:basedOn w:val="DefaultParagraphFont"/>
    <w:uiPriority w:val="32"/>
    <w:qFormat/>
    <w:rsid w:val="004C6DC7"/>
    <w:rPr>
      <w:b/>
      <w:bCs/>
      <w:smallCaps/>
      <w:color w:val="0F4761" w:themeColor="accent1" w:themeShade="BF"/>
      <w:spacing w:val="5"/>
    </w:rPr>
  </w:style>
  <w:style w:type="character" w:styleId="Strong">
    <w:name w:val="Strong"/>
    <w:basedOn w:val="DefaultParagraphFont"/>
    <w:uiPriority w:val="22"/>
    <w:qFormat/>
    <w:rsid w:val="004C6DC7"/>
    <w:rPr>
      <w:b/>
      <w:bCs/>
    </w:rPr>
  </w:style>
  <w:style w:type="table" w:styleId="TableGrid">
    <w:name w:val="Table Grid"/>
    <w:basedOn w:val="TableNormal"/>
    <w:uiPriority w:val="39"/>
    <w:rsid w:val="004C6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C6DC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4C6DC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
    <w:name w:val="Grid Table 1 Light"/>
    <w:basedOn w:val="TableNormal"/>
    <w:uiPriority w:val="46"/>
    <w:rsid w:val="004C6D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C08FA"/>
    <w:pPr>
      <w:spacing w:before="100" w:beforeAutospacing="1" w:after="100" w:afterAutospacing="1"/>
    </w:pPr>
  </w:style>
  <w:style w:type="character" w:customStyle="1" w:styleId="apple-converted-space">
    <w:name w:val="apple-converted-space"/>
    <w:basedOn w:val="DefaultParagraphFont"/>
    <w:rsid w:val="008C08FA"/>
  </w:style>
  <w:style w:type="paragraph" w:styleId="Header">
    <w:name w:val="header"/>
    <w:basedOn w:val="Normal"/>
    <w:link w:val="HeaderChar"/>
    <w:uiPriority w:val="99"/>
    <w:unhideWhenUsed/>
    <w:rsid w:val="00591C43"/>
    <w:pPr>
      <w:tabs>
        <w:tab w:val="center" w:pos="4680"/>
        <w:tab w:val="right" w:pos="9360"/>
      </w:tabs>
    </w:pPr>
  </w:style>
  <w:style w:type="character" w:customStyle="1" w:styleId="HeaderChar">
    <w:name w:val="Header Char"/>
    <w:basedOn w:val="DefaultParagraphFont"/>
    <w:link w:val="Header"/>
    <w:uiPriority w:val="99"/>
    <w:rsid w:val="00591C4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91C43"/>
    <w:pPr>
      <w:tabs>
        <w:tab w:val="center" w:pos="4680"/>
        <w:tab w:val="right" w:pos="9360"/>
      </w:tabs>
    </w:pPr>
  </w:style>
  <w:style w:type="character" w:customStyle="1" w:styleId="FooterChar">
    <w:name w:val="Footer Char"/>
    <w:basedOn w:val="DefaultParagraphFont"/>
    <w:link w:val="Footer"/>
    <w:uiPriority w:val="99"/>
    <w:rsid w:val="00591C43"/>
    <w:rPr>
      <w:rFonts w:ascii="Times New Roman" w:eastAsia="Times New Roman" w:hAnsi="Times New Roman" w:cs="Times New Roman"/>
      <w:kern w:val="0"/>
      <w14:ligatures w14:val="none"/>
    </w:rPr>
  </w:style>
  <w:style w:type="table" w:styleId="PlainTable1">
    <w:name w:val="Plain Table 1"/>
    <w:basedOn w:val="TableNormal"/>
    <w:uiPriority w:val="41"/>
    <w:rsid w:val="002054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C9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50727">
      <w:bodyDiv w:val="1"/>
      <w:marLeft w:val="0"/>
      <w:marRight w:val="0"/>
      <w:marTop w:val="0"/>
      <w:marBottom w:val="0"/>
      <w:divBdr>
        <w:top w:val="none" w:sz="0" w:space="0" w:color="auto"/>
        <w:left w:val="none" w:sz="0" w:space="0" w:color="auto"/>
        <w:bottom w:val="none" w:sz="0" w:space="0" w:color="auto"/>
        <w:right w:val="none" w:sz="0" w:space="0" w:color="auto"/>
      </w:divBdr>
    </w:div>
    <w:div w:id="885677108">
      <w:bodyDiv w:val="1"/>
      <w:marLeft w:val="0"/>
      <w:marRight w:val="0"/>
      <w:marTop w:val="0"/>
      <w:marBottom w:val="0"/>
      <w:divBdr>
        <w:top w:val="none" w:sz="0" w:space="0" w:color="auto"/>
        <w:left w:val="none" w:sz="0" w:space="0" w:color="auto"/>
        <w:bottom w:val="none" w:sz="0" w:space="0" w:color="auto"/>
        <w:right w:val="none" w:sz="0" w:space="0" w:color="auto"/>
      </w:divBdr>
    </w:div>
    <w:div w:id="1241868704">
      <w:bodyDiv w:val="1"/>
      <w:marLeft w:val="0"/>
      <w:marRight w:val="0"/>
      <w:marTop w:val="0"/>
      <w:marBottom w:val="0"/>
      <w:divBdr>
        <w:top w:val="none" w:sz="0" w:space="0" w:color="auto"/>
        <w:left w:val="none" w:sz="0" w:space="0" w:color="auto"/>
        <w:bottom w:val="none" w:sz="0" w:space="0" w:color="auto"/>
        <w:right w:val="none" w:sz="0" w:space="0" w:color="auto"/>
      </w:divBdr>
    </w:div>
    <w:div w:id="14754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Griswold, Deborah Ayers</dc:creator>
  <cp:keywords/>
  <dc:description/>
  <cp:lastModifiedBy>Erica Grindinger</cp:lastModifiedBy>
  <cp:revision>2</cp:revision>
  <cp:lastPrinted>2025-07-23T16:53:00Z</cp:lastPrinted>
  <dcterms:created xsi:type="dcterms:W3CDTF">2026-02-22T21:29:00Z</dcterms:created>
  <dcterms:modified xsi:type="dcterms:W3CDTF">2026-02-22T21:29:00Z</dcterms:modified>
</cp:coreProperties>
</file>