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25B7" w:rsidRDefault="008D25B7">
      <w:pPr>
        <w:spacing w:line="480" w:lineRule="auto"/>
        <w:jc w:val="center"/>
      </w:pPr>
    </w:p>
    <w:p w14:paraId="00000002" w14:textId="77777777" w:rsidR="008D25B7" w:rsidRDefault="008D25B7">
      <w:pPr>
        <w:spacing w:line="480" w:lineRule="auto"/>
      </w:pPr>
    </w:p>
    <w:p w14:paraId="00000003" w14:textId="77777777" w:rsidR="008D25B7" w:rsidRDefault="0025204A">
      <w:pPr>
        <w:pStyle w:val="Heading4"/>
        <w:keepNext w:val="0"/>
        <w:keepLines w:val="0"/>
        <w:shd w:val="clear" w:color="auto" w:fill="FFFFFF"/>
        <w:spacing w:before="100" w:after="100" w:line="240" w:lineRule="auto"/>
        <w:jc w:val="center"/>
        <w:rPr>
          <w:b/>
          <w:color w:val="2D3B45"/>
          <w:sz w:val="22"/>
          <w:szCs w:val="22"/>
        </w:rPr>
      </w:pPr>
      <w:bookmarkStart w:id="0" w:name="_vt83kxs1yrjg" w:colFirst="0" w:colLast="0"/>
      <w:bookmarkEnd w:id="0"/>
      <w:r>
        <w:rPr>
          <w:b/>
          <w:color w:val="2D3B45"/>
          <w:sz w:val="22"/>
          <w:szCs w:val="22"/>
        </w:rPr>
        <w:t xml:space="preserve">Major Assignment on ASD Characteristics </w:t>
      </w:r>
    </w:p>
    <w:p w14:paraId="00000004" w14:textId="77777777" w:rsidR="008D25B7" w:rsidRDefault="008D25B7"/>
    <w:p w14:paraId="00000005" w14:textId="77777777" w:rsidR="008D25B7" w:rsidRDefault="008D25B7"/>
    <w:p w14:paraId="00000006" w14:textId="77777777" w:rsidR="008D25B7" w:rsidRDefault="008D25B7"/>
    <w:p w14:paraId="00000007" w14:textId="77777777" w:rsidR="008D25B7" w:rsidRDefault="008D25B7"/>
    <w:p w14:paraId="00000008" w14:textId="77777777" w:rsidR="008D25B7" w:rsidRDefault="0025204A">
      <w:pPr>
        <w:jc w:val="center"/>
      </w:pPr>
      <w:r>
        <w:t>Erica Grindinger</w:t>
      </w:r>
    </w:p>
    <w:p w14:paraId="00000009" w14:textId="77777777" w:rsidR="008D25B7" w:rsidRDefault="008D25B7">
      <w:pPr>
        <w:jc w:val="center"/>
      </w:pPr>
    </w:p>
    <w:p w14:paraId="0000000A" w14:textId="77777777" w:rsidR="008D25B7" w:rsidRDefault="0025204A">
      <w:pPr>
        <w:jc w:val="center"/>
      </w:pPr>
      <w:r>
        <w:t>Department of Special Education, The University of Kansas</w:t>
      </w:r>
    </w:p>
    <w:p w14:paraId="0000000B" w14:textId="77777777" w:rsidR="008D25B7" w:rsidRDefault="008D25B7">
      <w:pPr>
        <w:jc w:val="center"/>
      </w:pPr>
    </w:p>
    <w:p w14:paraId="0000000C" w14:textId="77777777" w:rsidR="008D25B7" w:rsidRDefault="0025204A">
      <w:pPr>
        <w:jc w:val="center"/>
      </w:pPr>
      <w:r>
        <w:t>Dr. Deborah E. Griswold, Ph.D.</w:t>
      </w:r>
    </w:p>
    <w:p w14:paraId="0000000D" w14:textId="77777777" w:rsidR="008D25B7" w:rsidRDefault="008D25B7">
      <w:pPr>
        <w:jc w:val="center"/>
      </w:pPr>
    </w:p>
    <w:p w14:paraId="0000000E" w14:textId="77777777" w:rsidR="008D25B7" w:rsidRDefault="0025204A">
      <w:pPr>
        <w:jc w:val="center"/>
      </w:pPr>
      <w:r>
        <w:t>May 13, 2024</w:t>
      </w:r>
    </w:p>
    <w:p w14:paraId="0000000F" w14:textId="77777777" w:rsidR="008D25B7" w:rsidRDefault="008D25B7">
      <w:pPr>
        <w:spacing w:line="480" w:lineRule="auto"/>
        <w:jc w:val="center"/>
      </w:pPr>
    </w:p>
    <w:p w14:paraId="00000010" w14:textId="77777777" w:rsidR="008D25B7" w:rsidRDefault="008D25B7">
      <w:pPr>
        <w:spacing w:line="480" w:lineRule="auto"/>
        <w:jc w:val="center"/>
      </w:pPr>
    </w:p>
    <w:p w14:paraId="00000011" w14:textId="77777777" w:rsidR="008D25B7" w:rsidRDefault="008D25B7">
      <w:pPr>
        <w:spacing w:line="480" w:lineRule="auto"/>
        <w:jc w:val="center"/>
      </w:pPr>
    </w:p>
    <w:p w14:paraId="00000012" w14:textId="77777777" w:rsidR="008D25B7" w:rsidRDefault="008D25B7">
      <w:pPr>
        <w:spacing w:line="480" w:lineRule="auto"/>
        <w:jc w:val="center"/>
      </w:pPr>
    </w:p>
    <w:p w14:paraId="00000013" w14:textId="77777777" w:rsidR="008D25B7" w:rsidRDefault="008D25B7">
      <w:pPr>
        <w:spacing w:line="480" w:lineRule="auto"/>
        <w:jc w:val="center"/>
      </w:pPr>
    </w:p>
    <w:p w14:paraId="00000014" w14:textId="77777777" w:rsidR="008D25B7" w:rsidRDefault="008D25B7">
      <w:pPr>
        <w:spacing w:line="480" w:lineRule="auto"/>
        <w:jc w:val="center"/>
      </w:pPr>
    </w:p>
    <w:p w14:paraId="00000015" w14:textId="77777777" w:rsidR="008D25B7" w:rsidRDefault="008D25B7">
      <w:pPr>
        <w:spacing w:line="480" w:lineRule="auto"/>
        <w:jc w:val="center"/>
      </w:pPr>
    </w:p>
    <w:p w14:paraId="00000016" w14:textId="77777777" w:rsidR="008D25B7" w:rsidRDefault="008D25B7">
      <w:pPr>
        <w:spacing w:line="480" w:lineRule="auto"/>
        <w:jc w:val="center"/>
      </w:pPr>
    </w:p>
    <w:p w14:paraId="00000017" w14:textId="77777777" w:rsidR="008D25B7" w:rsidRDefault="008D25B7">
      <w:pPr>
        <w:spacing w:line="480" w:lineRule="auto"/>
        <w:jc w:val="center"/>
      </w:pPr>
    </w:p>
    <w:p w14:paraId="00000018" w14:textId="77777777" w:rsidR="008D25B7" w:rsidRDefault="008D25B7">
      <w:pPr>
        <w:spacing w:line="480" w:lineRule="auto"/>
        <w:jc w:val="center"/>
      </w:pPr>
    </w:p>
    <w:p w14:paraId="00000019" w14:textId="77777777" w:rsidR="008D25B7" w:rsidRDefault="008D25B7">
      <w:pPr>
        <w:spacing w:line="480" w:lineRule="auto"/>
        <w:jc w:val="center"/>
      </w:pPr>
    </w:p>
    <w:p w14:paraId="0000001A" w14:textId="77777777" w:rsidR="008D25B7" w:rsidRDefault="008D25B7">
      <w:pPr>
        <w:spacing w:line="480" w:lineRule="auto"/>
        <w:jc w:val="center"/>
      </w:pPr>
    </w:p>
    <w:p w14:paraId="0000001B" w14:textId="77777777" w:rsidR="008D25B7" w:rsidRDefault="008D25B7">
      <w:pPr>
        <w:spacing w:line="480" w:lineRule="auto"/>
        <w:jc w:val="center"/>
      </w:pPr>
    </w:p>
    <w:p w14:paraId="0000001C" w14:textId="77777777" w:rsidR="008D25B7" w:rsidRDefault="008D25B7">
      <w:pPr>
        <w:spacing w:line="480" w:lineRule="auto"/>
        <w:jc w:val="center"/>
      </w:pPr>
    </w:p>
    <w:p w14:paraId="0000001D" w14:textId="77777777" w:rsidR="008D25B7" w:rsidRDefault="008D25B7">
      <w:pPr>
        <w:spacing w:line="480" w:lineRule="auto"/>
        <w:jc w:val="center"/>
      </w:pPr>
    </w:p>
    <w:p w14:paraId="0000001E" w14:textId="77777777" w:rsidR="008D25B7" w:rsidRDefault="008D25B7">
      <w:pPr>
        <w:spacing w:line="480" w:lineRule="auto"/>
        <w:jc w:val="center"/>
      </w:pPr>
    </w:p>
    <w:p w14:paraId="0000001F" w14:textId="77777777" w:rsidR="008D25B7" w:rsidRDefault="0025204A">
      <w:pPr>
        <w:pStyle w:val="Heading4"/>
        <w:keepNext w:val="0"/>
        <w:keepLines w:val="0"/>
        <w:shd w:val="clear" w:color="auto" w:fill="FFFFFF"/>
        <w:spacing w:before="100" w:after="100" w:line="480" w:lineRule="auto"/>
        <w:jc w:val="center"/>
        <w:rPr>
          <w:b/>
          <w:color w:val="2D3B45"/>
          <w:sz w:val="22"/>
          <w:szCs w:val="22"/>
        </w:rPr>
      </w:pPr>
      <w:bookmarkStart w:id="1" w:name="_e6zynbypqf93" w:colFirst="0" w:colLast="0"/>
      <w:bookmarkEnd w:id="1"/>
      <w:r>
        <w:rPr>
          <w:b/>
          <w:color w:val="2D3B45"/>
          <w:sz w:val="22"/>
          <w:szCs w:val="22"/>
        </w:rPr>
        <w:lastRenderedPageBreak/>
        <w:t xml:space="preserve">Major Assignment on ASD Characteristics </w:t>
      </w:r>
    </w:p>
    <w:p w14:paraId="00000020" w14:textId="01B6FF34" w:rsidR="008D25B7" w:rsidRDefault="0025204A">
      <w:pPr>
        <w:spacing w:line="480" w:lineRule="auto"/>
        <w:rPr>
          <w:color w:val="212529"/>
          <w:highlight w:val="white"/>
        </w:rPr>
      </w:pPr>
      <w:r>
        <w:tab/>
        <w:t>According to the National Institute of Mental Health (NIMN), autism spectrum disorder (ASD) is defined as: “</w:t>
      </w:r>
      <w:r>
        <w:rPr>
          <w:color w:val="293340"/>
          <w:highlight w:val="white"/>
        </w:rPr>
        <w:t>a neurological and developmental disorder that affects how people interact with others, communicate, learn, and behave” (NIMN, 2024). While the</w:t>
      </w:r>
      <w:r>
        <w:t xml:space="preserve"> Merriam-Webster dictionary defines the term characteristic as: “</w:t>
      </w:r>
      <w:r>
        <w:rPr>
          <w:color w:val="212529"/>
          <w:highlight w:val="white"/>
        </w:rPr>
        <w:t>a distinguishing trait, quality, or property” (Merriam-Webster, 2024).  There are five major characteristics/core deficits associated with ASD: communication deficits, repetitive activities &amp; interests, social skills deficits, cognitive deficits, and sensory processing difficulties. These features appear as a wide range of possible expressions on the autism spectrum. Meaning each student with ASD is different and gaining an overall profile is difficult due to the uneven scatter of skills (</w:t>
      </w:r>
      <w:proofErr w:type="spellStart"/>
      <w:r>
        <w:rPr>
          <w:color w:val="212529"/>
          <w:highlight w:val="white"/>
        </w:rPr>
        <w:t>Wolfberg</w:t>
      </w:r>
      <w:proofErr w:type="spellEnd"/>
      <w:r>
        <w:rPr>
          <w:color w:val="212529"/>
          <w:highlight w:val="white"/>
        </w:rPr>
        <w:t xml:space="preserve"> &amp; </w:t>
      </w:r>
      <w:proofErr w:type="spellStart"/>
      <w:r>
        <w:rPr>
          <w:color w:val="212529"/>
          <w:highlight w:val="white"/>
        </w:rPr>
        <w:t>Buron</w:t>
      </w:r>
      <w:proofErr w:type="spellEnd"/>
      <w:r>
        <w:rPr>
          <w:color w:val="212529"/>
          <w:highlight w:val="white"/>
        </w:rPr>
        <w:t xml:space="preserve">, 2024). </w:t>
      </w:r>
    </w:p>
    <w:p w14:paraId="00000021" w14:textId="77777777" w:rsidR="008D25B7" w:rsidRDefault="0025204A">
      <w:pPr>
        <w:spacing w:line="480" w:lineRule="auto"/>
        <w:rPr>
          <w:b/>
          <w:color w:val="212529"/>
          <w:highlight w:val="white"/>
        </w:rPr>
      </w:pPr>
      <w:r>
        <w:rPr>
          <w:b/>
          <w:color w:val="212529"/>
          <w:highlight w:val="white"/>
        </w:rPr>
        <w:t>Core Deficit</w:t>
      </w:r>
    </w:p>
    <w:p w14:paraId="00000022" w14:textId="6FBAB48C" w:rsidR="008D25B7" w:rsidRDefault="0025204A">
      <w:pPr>
        <w:spacing w:line="480" w:lineRule="auto"/>
        <w:rPr>
          <w:color w:val="2D3B45"/>
          <w:highlight w:val="white"/>
        </w:rPr>
      </w:pPr>
      <w:r>
        <w:rPr>
          <w:b/>
          <w:color w:val="212529"/>
          <w:highlight w:val="white"/>
        </w:rPr>
        <w:tab/>
      </w:r>
      <w:r>
        <w:rPr>
          <w:color w:val="212529"/>
          <w:highlight w:val="white"/>
        </w:rPr>
        <w:t>“There are notable differences in the way autistic people relate and communicate with others and how they understand the world around them” (</w:t>
      </w:r>
      <w:proofErr w:type="spellStart"/>
      <w:r>
        <w:rPr>
          <w:color w:val="212529"/>
          <w:highlight w:val="white"/>
        </w:rPr>
        <w:t>Wolfberg</w:t>
      </w:r>
      <w:proofErr w:type="spellEnd"/>
      <w:r>
        <w:rPr>
          <w:color w:val="212529"/>
          <w:highlight w:val="white"/>
        </w:rPr>
        <w:t xml:space="preserve"> &amp; </w:t>
      </w:r>
      <w:proofErr w:type="spellStart"/>
      <w:r>
        <w:rPr>
          <w:color w:val="212529"/>
          <w:highlight w:val="white"/>
        </w:rPr>
        <w:t>Buron</w:t>
      </w:r>
      <w:proofErr w:type="spellEnd"/>
      <w:r>
        <w:rPr>
          <w:color w:val="212529"/>
          <w:highlight w:val="white"/>
        </w:rPr>
        <w:t xml:space="preserve">, 2024).   This is known or referred to as a communication deficit. I selected this characteristic for this paper because it is something that complex. There is more to it than what meets the </w:t>
      </w:r>
      <w:r w:rsidR="005652C2">
        <w:rPr>
          <w:color w:val="212529"/>
          <w:highlight w:val="white"/>
        </w:rPr>
        <w:t>eye,</w:t>
      </w:r>
      <w:r>
        <w:rPr>
          <w:color w:val="212529"/>
          <w:highlight w:val="white"/>
        </w:rPr>
        <w:t xml:space="preserve"> and it tends to be difficult for people to comprehend unless they take the time to become kno</w:t>
      </w:r>
      <w:r>
        <w:rPr>
          <w:color w:val="2D3B45"/>
          <w:highlight w:val="white"/>
        </w:rPr>
        <w:t xml:space="preserve">wledgeable in the subject. This deficit is something that has affected my personal life as well as my professional life. My oldest child is non-verbal and was diagnosed with ASD at the age of five. I teach in a center-based special education classroom, where </w:t>
      </w:r>
      <w:r w:rsidR="005652C2">
        <w:rPr>
          <w:color w:val="2D3B45"/>
          <w:highlight w:val="white"/>
        </w:rPr>
        <w:t>all</w:t>
      </w:r>
      <w:r>
        <w:rPr>
          <w:color w:val="2D3B45"/>
          <w:highlight w:val="white"/>
        </w:rPr>
        <w:t xml:space="preserve"> my students have some sort of communication deficit. </w:t>
      </w:r>
    </w:p>
    <w:p w14:paraId="00000023" w14:textId="77777777" w:rsidR="008D25B7" w:rsidRDefault="0025204A">
      <w:pPr>
        <w:spacing w:line="480" w:lineRule="auto"/>
        <w:rPr>
          <w:b/>
          <w:color w:val="2D3B45"/>
          <w:highlight w:val="white"/>
        </w:rPr>
      </w:pPr>
      <w:r>
        <w:rPr>
          <w:b/>
          <w:color w:val="2D3B45"/>
          <w:highlight w:val="white"/>
        </w:rPr>
        <w:t>Relevance</w:t>
      </w:r>
    </w:p>
    <w:p w14:paraId="00000024" w14:textId="77777777" w:rsidR="008D25B7" w:rsidRDefault="0025204A">
      <w:pPr>
        <w:spacing w:line="480" w:lineRule="auto"/>
        <w:rPr>
          <w:color w:val="2D3B45"/>
          <w:highlight w:val="white"/>
        </w:rPr>
      </w:pPr>
      <w:r>
        <w:rPr>
          <w:b/>
          <w:color w:val="2D3B45"/>
          <w:highlight w:val="white"/>
        </w:rPr>
        <w:tab/>
      </w:r>
      <w:r>
        <w:rPr>
          <w:color w:val="2D3B45"/>
          <w:highlight w:val="white"/>
        </w:rPr>
        <w:t xml:space="preserve">Communication deficits affect individuals diagnosed with ASD in all areas of their daily lives. While these deficits appear with different levels of severity and intensity in all persons living with ASD, it is not limited to ASD diagnosis. Also, communication and language challenges are not just for individuals with limited verbal communication but also appear in </w:t>
      </w:r>
      <w:r>
        <w:rPr>
          <w:color w:val="2D3B45"/>
          <w:highlight w:val="white"/>
        </w:rPr>
        <w:lastRenderedPageBreak/>
        <w:t>individuals who are fluently verbal (</w:t>
      </w:r>
      <w:proofErr w:type="spellStart"/>
      <w:r>
        <w:rPr>
          <w:color w:val="2D3B45"/>
          <w:highlight w:val="white"/>
        </w:rPr>
        <w:t>Vicker</w:t>
      </w:r>
      <w:proofErr w:type="spellEnd"/>
      <w:r>
        <w:rPr>
          <w:color w:val="2D3B45"/>
          <w:highlight w:val="white"/>
        </w:rPr>
        <w:t xml:space="preserve">, 2009). Nonverbal communication differences and difficulties are also a frequent part of the communication deficit related to ASD. This easily relates to the field of education. When students are entering school in kindergarten, they are typically around the age of 5. This is a prime learning time for communication skills. These skills can include things such as non-verbal communication (body language, eye contact, gestures, or facial expressions), social interactions, and using both visual and auditory processing at the same time. </w:t>
      </w:r>
    </w:p>
    <w:p w14:paraId="00000025" w14:textId="77777777" w:rsidR="008D25B7" w:rsidRDefault="0025204A">
      <w:pPr>
        <w:spacing w:line="480" w:lineRule="auto"/>
        <w:rPr>
          <w:b/>
          <w:color w:val="2D3B45"/>
          <w:highlight w:val="white"/>
        </w:rPr>
      </w:pPr>
      <w:r>
        <w:rPr>
          <w:b/>
          <w:color w:val="2D3B45"/>
          <w:highlight w:val="white"/>
        </w:rPr>
        <w:t>Challenges</w:t>
      </w:r>
    </w:p>
    <w:p w14:paraId="00000026" w14:textId="31B31A9F" w:rsidR="008D25B7" w:rsidRDefault="0025204A">
      <w:pPr>
        <w:spacing w:line="480" w:lineRule="auto"/>
        <w:rPr>
          <w:color w:val="2D3B45"/>
          <w:highlight w:val="white"/>
        </w:rPr>
      </w:pPr>
      <w:r>
        <w:rPr>
          <w:b/>
          <w:color w:val="2D3B45"/>
          <w:highlight w:val="white"/>
        </w:rPr>
        <w:tab/>
      </w:r>
      <w:r>
        <w:rPr>
          <w:color w:val="2D3B45"/>
          <w:highlight w:val="white"/>
        </w:rPr>
        <w:t xml:space="preserve">While in a school setting, students with ASD can have a restricted ability to engage with peers. This can be while playing, group work, or </w:t>
      </w:r>
      <w:r w:rsidR="005652C2">
        <w:rPr>
          <w:color w:val="2D3B45"/>
          <w:highlight w:val="white"/>
        </w:rPr>
        <w:t>conversation. Students</w:t>
      </w:r>
      <w:r>
        <w:rPr>
          <w:color w:val="2D3B45"/>
          <w:highlight w:val="white"/>
        </w:rPr>
        <w:t xml:space="preserve"> with ASD can find taking turns in a joint activity, sharing, or imitation challenging Students with ASD often find it difficult to initiate interactions with others and sometimes find it difficult to respond to others’ attempts to communicate. When individuals with ASD do communicate with others, sometimes it can appear that they are rude when they are interested in your topic and want to change the subject to a topic that is passionate to </w:t>
      </w:r>
      <w:r w:rsidR="005652C2">
        <w:rPr>
          <w:color w:val="2D3B45"/>
          <w:highlight w:val="white"/>
        </w:rPr>
        <w:t>them.</w:t>
      </w:r>
      <w:r>
        <w:rPr>
          <w:color w:val="2D3B45"/>
          <w:highlight w:val="white"/>
        </w:rPr>
        <w:t xml:space="preserve"> Students can also have a hard time understanding what information </w:t>
      </w:r>
      <w:r w:rsidR="005652C2">
        <w:rPr>
          <w:color w:val="2D3B45"/>
          <w:highlight w:val="white"/>
        </w:rPr>
        <w:t>socially acceptable and what information is</w:t>
      </w:r>
      <w:r>
        <w:rPr>
          <w:color w:val="2D3B45"/>
          <w:highlight w:val="white"/>
        </w:rPr>
        <w:t xml:space="preserve"> needs to be kept in a private conversation. These topics could include bathroom talk, body development, birth/death, etc. This can make it difficult for students with ASD to relate and communicate with peers their same age as they get older. </w:t>
      </w:r>
    </w:p>
    <w:p w14:paraId="00000027" w14:textId="77777777" w:rsidR="008D25B7" w:rsidRDefault="0025204A">
      <w:pPr>
        <w:spacing w:line="480" w:lineRule="auto"/>
        <w:rPr>
          <w:color w:val="2D3B45"/>
          <w:highlight w:val="white"/>
        </w:rPr>
      </w:pPr>
      <w:r>
        <w:rPr>
          <w:color w:val="2D3B45"/>
          <w:highlight w:val="white"/>
        </w:rPr>
        <w:tab/>
        <w:t xml:space="preserve">In all settings, not understanding non-verbal communication will cause challenging situations. The way a person stands, their eye gaze, and facial expressions says a lot about a situation without words needing to be spoken. A neurotypical individual can generally tell by the look on someone’s face if they are angry, happy, or scared. A person with ASD might not be able to read these expressions on a person’s face and that can severely affect the outcome and circumstances of a situation or interaction. </w:t>
      </w:r>
    </w:p>
    <w:p w14:paraId="00000028" w14:textId="0F5AC418" w:rsidR="008D25B7" w:rsidRDefault="0025204A">
      <w:pPr>
        <w:spacing w:line="480" w:lineRule="auto"/>
        <w:ind w:firstLine="720"/>
        <w:rPr>
          <w:color w:val="2D3B45"/>
          <w:highlight w:val="white"/>
        </w:rPr>
      </w:pPr>
      <w:r>
        <w:rPr>
          <w:color w:val="2D3B45"/>
          <w:highlight w:val="white"/>
        </w:rPr>
        <w:lastRenderedPageBreak/>
        <w:t xml:space="preserve">In my classroom now, we use a language group to strengthen and learn about these skills. We use it as a social time where students are asking peers to borrow supplies, are </w:t>
      </w:r>
      <w:proofErr w:type="gramStart"/>
      <w:r>
        <w:rPr>
          <w:color w:val="2D3B45"/>
          <w:highlight w:val="white"/>
        </w:rPr>
        <w:t>asking</w:t>
      </w:r>
      <w:proofErr w:type="gramEnd"/>
      <w:r>
        <w:rPr>
          <w:color w:val="2D3B45"/>
          <w:highlight w:val="white"/>
        </w:rPr>
        <w:t xml:space="preserve"> and answering questions from teachers and other </w:t>
      </w:r>
      <w:r w:rsidR="005652C2">
        <w:rPr>
          <w:color w:val="2D3B45"/>
          <w:highlight w:val="white"/>
        </w:rPr>
        <w:t>peers and</w:t>
      </w:r>
      <w:r>
        <w:rPr>
          <w:color w:val="2D3B45"/>
          <w:highlight w:val="white"/>
        </w:rPr>
        <w:t xml:space="preserve"> interacting with each other. My students often will parallel play with friends but find it hard to take turns or engage in the same activity as a peer. This group reduces anxiety and stress by having everyone on the same playing field. Everyone knows what to expect and knows what is expected of them.</w:t>
      </w:r>
    </w:p>
    <w:p w14:paraId="00000029" w14:textId="77777777" w:rsidR="008D25B7" w:rsidRDefault="0025204A">
      <w:pPr>
        <w:spacing w:line="480" w:lineRule="auto"/>
        <w:rPr>
          <w:b/>
          <w:color w:val="2D3B45"/>
          <w:highlight w:val="white"/>
        </w:rPr>
      </w:pPr>
      <w:r>
        <w:rPr>
          <w:b/>
          <w:color w:val="2D3B45"/>
          <w:highlight w:val="white"/>
        </w:rPr>
        <w:t>Reflection</w:t>
      </w:r>
    </w:p>
    <w:p w14:paraId="0000002A" w14:textId="77777777" w:rsidR="008D25B7" w:rsidRDefault="0025204A">
      <w:pPr>
        <w:spacing w:line="480" w:lineRule="auto"/>
        <w:ind w:firstLine="720"/>
        <w:rPr>
          <w:color w:val="2D3B45"/>
          <w:highlight w:val="white"/>
        </w:rPr>
      </w:pPr>
      <w:r>
        <w:rPr>
          <w:color w:val="2D3B45"/>
          <w:highlight w:val="white"/>
        </w:rPr>
        <w:t xml:space="preserve">If anyone in this class doesn’t have prior experience with persons with ASD, this assignment can be extremely beneficial as it goes over key characteristics of ASD. For the ones of us in class that are already teachers or already have experience with individuals with ASD, this assignment proves as a good reminder of the foundational characteristics that coincide with autism spectrum disorder. </w:t>
      </w:r>
    </w:p>
    <w:p w14:paraId="0000002B" w14:textId="77777777" w:rsidR="008D25B7" w:rsidRDefault="0025204A">
      <w:pPr>
        <w:spacing w:line="480" w:lineRule="auto"/>
        <w:ind w:firstLine="720"/>
        <w:rPr>
          <w:color w:val="2D3B45"/>
          <w:highlight w:val="white"/>
        </w:rPr>
      </w:pPr>
      <w:r>
        <w:rPr>
          <w:color w:val="2D3B45"/>
          <w:highlight w:val="white"/>
        </w:rPr>
        <w:tab/>
        <w:t xml:space="preserve">I am lucky in the fact that I get to work daily with students living with ASD. Due to this, it keeps me in tune with the characteristics of the disorder. However, information is always coming out and research is always on going. Going back and reading over material that covers ASD will only strengthen my skills within my classroom. </w:t>
      </w:r>
    </w:p>
    <w:p w14:paraId="0000002C" w14:textId="77777777" w:rsidR="008D25B7" w:rsidRDefault="0025204A">
      <w:pPr>
        <w:spacing w:line="480" w:lineRule="auto"/>
        <w:ind w:firstLine="720"/>
        <w:rPr>
          <w:color w:val="2D3B45"/>
          <w:highlight w:val="white"/>
        </w:rPr>
      </w:pPr>
      <w:r>
        <w:rPr>
          <w:color w:val="2D3B45"/>
          <w:highlight w:val="white"/>
        </w:rPr>
        <w:tab/>
        <w:t xml:space="preserve">The only part of this assignment that I would change would be creating an additional topic in which the KU student was able to speak about a personal experience with a person(s) with ASD in a personal or professional experience. I tried to add this in a way during the </w:t>
      </w:r>
      <w:r>
        <w:rPr>
          <w:i/>
          <w:color w:val="2D3B45"/>
          <w:highlight w:val="white"/>
        </w:rPr>
        <w:t>challenges</w:t>
      </w:r>
      <w:r>
        <w:rPr>
          <w:color w:val="2D3B45"/>
          <w:highlight w:val="white"/>
        </w:rPr>
        <w:t xml:space="preserve"> section of the paper in a hope to shed some light on some of the other areas of the paper. </w:t>
      </w:r>
    </w:p>
    <w:p w14:paraId="0000002D" w14:textId="77777777" w:rsidR="008D25B7" w:rsidRDefault="008D25B7">
      <w:pPr>
        <w:spacing w:line="480" w:lineRule="auto"/>
        <w:ind w:firstLine="720"/>
        <w:rPr>
          <w:color w:val="2D3B45"/>
          <w:highlight w:val="white"/>
        </w:rPr>
      </w:pPr>
    </w:p>
    <w:p w14:paraId="0000002E" w14:textId="77777777" w:rsidR="008D25B7" w:rsidRDefault="008D25B7">
      <w:pPr>
        <w:spacing w:line="480" w:lineRule="auto"/>
        <w:ind w:firstLine="720"/>
        <w:rPr>
          <w:color w:val="2D3B45"/>
          <w:highlight w:val="white"/>
        </w:rPr>
      </w:pPr>
    </w:p>
    <w:p w14:paraId="0000002F" w14:textId="77777777" w:rsidR="008D25B7" w:rsidRDefault="008D25B7">
      <w:pPr>
        <w:spacing w:line="480" w:lineRule="auto"/>
        <w:ind w:firstLine="720"/>
        <w:rPr>
          <w:color w:val="2D3B45"/>
          <w:highlight w:val="white"/>
        </w:rPr>
      </w:pPr>
    </w:p>
    <w:p w14:paraId="00000030" w14:textId="77777777" w:rsidR="008D25B7" w:rsidRDefault="008D25B7">
      <w:pPr>
        <w:spacing w:line="480" w:lineRule="auto"/>
        <w:ind w:firstLine="720"/>
        <w:rPr>
          <w:color w:val="2D3B45"/>
          <w:highlight w:val="white"/>
        </w:rPr>
      </w:pPr>
    </w:p>
    <w:p w14:paraId="00000031" w14:textId="77777777" w:rsidR="008D25B7" w:rsidRDefault="008D25B7">
      <w:pPr>
        <w:spacing w:line="480" w:lineRule="auto"/>
        <w:ind w:firstLine="720"/>
        <w:rPr>
          <w:color w:val="2D3B45"/>
          <w:highlight w:val="white"/>
        </w:rPr>
      </w:pPr>
    </w:p>
    <w:p w14:paraId="00000032" w14:textId="77777777" w:rsidR="008D25B7" w:rsidRDefault="008D25B7">
      <w:pPr>
        <w:spacing w:line="480" w:lineRule="auto"/>
        <w:ind w:firstLine="720"/>
        <w:rPr>
          <w:color w:val="2D3B45"/>
          <w:highlight w:val="white"/>
        </w:rPr>
      </w:pPr>
    </w:p>
    <w:p w14:paraId="00000033" w14:textId="77777777" w:rsidR="008D25B7" w:rsidRDefault="008D25B7">
      <w:pPr>
        <w:spacing w:line="480" w:lineRule="auto"/>
        <w:rPr>
          <w:color w:val="2D3B45"/>
          <w:highlight w:val="white"/>
        </w:rPr>
      </w:pPr>
    </w:p>
    <w:p w14:paraId="00000034" w14:textId="77777777" w:rsidR="008D25B7" w:rsidRDefault="0025204A">
      <w:pPr>
        <w:spacing w:line="480" w:lineRule="auto"/>
        <w:jc w:val="center"/>
        <w:rPr>
          <w:b/>
          <w:color w:val="2D3B45"/>
          <w:highlight w:val="white"/>
        </w:rPr>
      </w:pPr>
      <w:r>
        <w:rPr>
          <w:b/>
          <w:color w:val="2D3B45"/>
          <w:highlight w:val="white"/>
        </w:rPr>
        <w:t>References</w:t>
      </w:r>
    </w:p>
    <w:p w14:paraId="062F36AE" w14:textId="77777777" w:rsidR="0025204A" w:rsidRPr="000758E8" w:rsidRDefault="0025204A" w:rsidP="0025204A">
      <w:pPr>
        <w:pStyle w:val="NormalWeb"/>
        <w:spacing w:line="480" w:lineRule="auto"/>
        <w:ind w:left="567" w:hanging="567"/>
        <w:rPr>
          <w:rFonts w:ascii="Arial" w:hAnsi="Arial" w:cs="Arial"/>
          <w:sz w:val="22"/>
          <w:szCs w:val="22"/>
        </w:rPr>
      </w:pPr>
      <w:r w:rsidRPr="000758E8">
        <w:rPr>
          <w:rFonts w:ascii="Arial" w:hAnsi="Arial" w:cs="Arial"/>
          <w:sz w:val="22"/>
          <w:szCs w:val="22"/>
        </w:rPr>
        <w:t xml:space="preserve">Merriam-Webster. (n.d.). </w:t>
      </w:r>
      <w:r w:rsidRPr="000758E8">
        <w:rPr>
          <w:rFonts w:ascii="Arial" w:hAnsi="Arial" w:cs="Arial"/>
          <w:i/>
          <w:iCs/>
          <w:sz w:val="22"/>
          <w:szCs w:val="22"/>
        </w:rPr>
        <w:t>Characteristic definition &amp; meaning</w:t>
      </w:r>
      <w:r w:rsidRPr="000758E8">
        <w:rPr>
          <w:rFonts w:ascii="Arial" w:hAnsi="Arial" w:cs="Arial"/>
          <w:sz w:val="22"/>
          <w:szCs w:val="22"/>
        </w:rPr>
        <w:t xml:space="preserve">. Merriam-Webster. https://www.merriam-webster.com/dictionary/characteristic </w:t>
      </w:r>
    </w:p>
    <w:p w14:paraId="00000036" w14:textId="77777777" w:rsidR="008D25B7" w:rsidRPr="000758E8" w:rsidRDefault="0025204A" w:rsidP="000758E8">
      <w:pPr>
        <w:spacing w:before="240" w:after="240" w:line="480" w:lineRule="auto"/>
        <w:ind w:left="720" w:hanging="720"/>
        <w:rPr>
          <w:color w:val="2D3B45"/>
          <w:highlight w:val="white"/>
        </w:rPr>
      </w:pPr>
      <w:r w:rsidRPr="000758E8">
        <w:rPr>
          <w:color w:val="2D3B45"/>
          <w:highlight w:val="white"/>
        </w:rPr>
        <w:t xml:space="preserve">U.S. Department of Health and Human Services. (2024, February). </w:t>
      </w:r>
      <w:r w:rsidRPr="000758E8">
        <w:rPr>
          <w:i/>
          <w:color w:val="2D3B45"/>
          <w:highlight w:val="white"/>
        </w:rPr>
        <w:t>Autism spectrum disorder</w:t>
      </w:r>
      <w:r w:rsidRPr="000758E8">
        <w:rPr>
          <w:color w:val="2D3B45"/>
          <w:highlight w:val="white"/>
        </w:rPr>
        <w:t xml:space="preserve">. National Institute of Mental Health. https://www.nimh.nih.gov/health/topics/autism-spectrum-disorders-asd </w:t>
      </w:r>
    </w:p>
    <w:p w14:paraId="3B5F50CA" w14:textId="77777777" w:rsidR="0025204A" w:rsidRPr="000758E8" w:rsidRDefault="0025204A" w:rsidP="0025204A">
      <w:pPr>
        <w:pStyle w:val="NormalWeb"/>
        <w:spacing w:line="480" w:lineRule="auto"/>
        <w:ind w:left="567" w:hanging="567"/>
        <w:rPr>
          <w:rFonts w:ascii="Arial" w:hAnsi="Arial" w:cs="Arial"/>
          <w:sz w:val="22"/>
          <w:szCs w:val="22"/>
        </w:rPr>
      </w:pPr>
      <w:proofErr w:type="spellStart"/>
      <w:r w:rsidRPr="000758E8">
        <w:rPr>
          <w:rFonts w:ascii="Arial" w:hAnsi="Arial" w:cs="Arial"/>
          <w:sz w:val="22"/>
          <w:szCs w:val="22"/>
        </w:rPr>
        <w:t>Vicker</w:t>
      </w:r>
      <w:proofErr w:type="spellEnd"/>
      <w:r w:rsidRPr="000758E8">
        <w:rPr>
          <w:rFonts w:ascii="Arial" w:hAnsi="Arial" w:cs="Arial"/>
          <w:sz w:val="22"/>
          <w:szCs w:val="22"/>
        </w:rPr>
        <w:t xml:space="preserve">, B. (2009). </w:t>
      </w:r>
      <w:r w:rsidRPr="000758E8">
        <w:rPr>
          <w:rFonts w:ascii="Arial" w:hAnsi="Arial" w:cs="Arial"/>
          <w:i/>
          <w:iCs/>
          <w:sz w:val="22"/>
          <w:szCs w:val="22"/>
        </w:rPr>
        <w:t xml:space="preserve">Social Communication and language characteristics associated with high functioning, verbal </w:t>
      </w:r>
      <w:proofErr w:type="gramStart"/>
      <w:r w:rsidRPr="000758E8">
        <w:rPr>
          <w:rFonts w:ascii="Arial" w:hAnsi="Arial" w:cs="Arial"/>
          <w:i/>
          <w:iCs/>
          <w:sz w:val="22"/>
          <w:szCs w:val="22"/>
        </w:rPr>
        <w:t>children</w:t>
      </w:r>
      <w:proofErr w:type="gramEnd"/>
      <w:r w:rsidRPr="000758E8">
        <w:rPr>
          <w:rFonts w:ascii="Arial" w:hAnsi="Arial" w:cs="Arial"/>
          <w:i/>
          <w:iCs/>
          <w:sz w:val="22"/>
          <w:szCs w:val="22"/>
        </w:rPr>
        <w:t xml:space="preserve"> and adults with ASD</w:t>
      </w:r>
      <w:r w:rsidRPr="000758E8">
        <w:rPr>
          <w:rFonts w:ascii="Arial" w:hAnsi="Arial" w:cs="Arial"/>
          <w:sz w:val="22"/>
          <w:szCs w:val="22"/>
        </w:rPr>
        <w:t xml:space="preserve">. Indiana Resource Center for Autism. https://www.iidc.indiana.edu/irca/articles/social-communication-and-language-characteristics.html </w:t>
      </w:r>
    </w:p>
    <w:p w14:paraId="00000038" w14:textId="77777777" w:rsidR="008D25B7" w:rsidRPr="000758E8" w:rsidRDefault="0025204A" w:rsidP="000758E8">
      <w:pPr>
        <w:spacing w:line="480" w:lineRule="auto"/>
        <w:ind w:left="720" w:hanging="720"/>
        <w:rPr>
          <w:color w:val="2D3B45"/>
          <w:highlight w:val="white"/>
        </w:rPr>
      </w:pPr>
      <w:proofErr w:type="spellStart"/>
      <w:r w:rsidRPr="000758E8">
        <w:rPr>
          <w:color w:val="2D3B45"/>
          <w:highlight w:val="white"/>
        </w:rPr>
        <w:t>Wolfberg</w:t>
      </w:r>
      <w:proofErr w:type="spellEnd"/>
      <w:r w:rsidRPr="000758E8">
        <w:rPr>
          <w:color w:val="2D3B45"/>
          <w:highlight w:val="white"/>
        </w:rPr>
        <w:t xml:space="preserve">, P. &amp; </w:t>
      </w:r>
      <w:proofErr w:type="spellStart"/>
      <w:r w:rsidRPr="000758E8">
        <w:rPr>
          <w:color w:val="2D3B45"/>
          <w:highlight w:val="white"/>
        </w:rPr>
        <w:t>Buron</w:t>
      </w:r>
      <w:proofErr w:type="spellEnd"/>
      <w:r w:rsidRPr="000758E8">
        <w:rPr>
          <w:color w:val="2D3B45"/>
          <w:highlight w:val="white"/>
        </w:rPr>
        <w:t xml:space="preserve">, K.D. (2024). </w:t>
      </w:r>
      <w:r w:rsidRPr="000758E8">
        <w:rPr>
          <w:i/>
          <w:color w:val="2D3B45"/>
          <w:highlight w:val="white"/>
        </w:rPr>
        <w:t>Learners on the Autism Spectrum: Preparing educators and related practitioners.</w:t>
      </w:r>
      <w:r w:rsidRPr="000758E8">
        <w:rPr>
          <w:color w:val="2D3B45"/>
          <w:highlight w:val="white"/>
        </w:rPr>
        <w:t xml:space="preserve"> (3rd ed.). Routledge. </w:t>
      </w:r>
    </w:p>
    <w:p w14:paraId="0534F0BF" w14:textId="77777777" w:rsidR="0025204A" w:rsidRDefault="0025204A">
      <w:pPr>
        <w:spacing w:line="480" w:lineRule="auto"/>
        <w:jc w:val="center"/>
      </w:pPr>
    </w:p>
    <w:p w14:paraId="543A6B31" w14:textId="77777777" w:rsidR="0025204A" w:rsidRDefault="0025204A" w:rsidP="0025204A">
      <w:pPr>
        <w:spacing w:line="480" w:lineRule="auto"/>
      </w:pPr>
    </w:p>
    <w:p w14:paraId="0C0AEDCF" w14:textId="77777777" w:rsidR="0025204A" w:rsidRDefault="0025204A" w:rsidP="0025204A">
      <w:pPr>
        <w:spacing w:line="480" w:lineRule="auto"/>
      </w:pPr>
    </w:p>
    <w:sectPr w:rsidR="0025204A">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9A7F" w14:textId="77777777" w:rsidR="004A385A" w:rsidRDefault="004A385A">
      <w:pPr>
        <w:spacing w:line="240" w:lineRule="auto"/>
      </w:pPr>
      <w:r>
        <w:separator/>
      </w:r>
    </w:p>
  </w:endnote>
  <w:endnote w:type="continuationSeparator" w:id="0">
    <w:p w14:paraId="4F4C4FD3" w14:textId="77777777" w:rsidR="004A385A" w:rsidRDefault="004A3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7D74" w14:textId="77777777" w:rsidR="004A385A" w:rsidRDefault="004A385A">
      <w:pPr>
        <w:spacing w:line="240" w:lineRule="auto"/>
      </w:pPr>
      <w:r>
        <w:separator/>
      </w:r>
    </w:p>
  </w:footnote>
  <w:footnote w:type="continuationSeparator" w:id="0">
    <w:p w14:paraId="19E88547" w14:textId="77777777" w:rsidR="004A385A" w:rsidRDefault="004A38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269DF015" w:rsidR="008D25B7" w:rsidRDefault="0025204A">
    <w:pPr>
      <w:jc w:val="right"/>
    </w:pPr>
    <w:r>
      <w:fldChar w:fldCharType="begin"/>
    </w:r>
    <w:r>
      <w:instrText>PAGE</w:instrText>
    </w:r>
    <w:r>
      <w:fldChar w:fldCharType="separate"/>
    </w:r>
    <w:r w:rsidR="005652C2">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B7"/>
    <w:rsid w:val="000758E8"/>
    <w:rsid w:val="0025204A"/>
    <w:rsid w:val="004A385A"/>
    <w:rsid w:val="005652C2"/>
    <w:rsid w:val="008D25B7"/>
    <w:rsid w:val="00B625FA"/>
    <w:rsid w:val="00CA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3CEF5A"/>
  <w15:docId w15:val="{BF4E6AAD-B200-D140-8A2E-CAE04E89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2520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6405">
      <w:bodyDiv w:val="1"/>
      <w:marLeft w:val="0"/>
      <w:marRight w:val="0"/>
      <w:marTop w:val="0"/>
      <w:marBottom w:val="0"/>
      <w:divBdr>
        <w:top w:val="none" w:sz="0" w:space="0" w:color="auto"/>
        <w:left w:val="none" w:sz="0" w:space="0" w:color="auto"/>
        <w:bottom w:val="none" w:sz="0" w:space="0" w:color="auto"/>
        <w:right w:val="none" w:sz="0" w:space="0" w:color="auto"/>
      </w:divBdr>
    </w:div>
    <w:div w:id="165295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Erica Grindinger</cp:lastModifiedBy>
  <cp:revision>4</cp:revision>
  <dcterms:created xsi:type="dcterms:W3CDTF">2024-05-14T03:46:00Z</dcterms:created>
  <dcterms:modified xsi:type="dcterms:W3CDTF">2024-05-26T00:19:00Z</dcterms:modified>
</cp:coreProperties>
</file>