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262" w14:textId="07DD017F" w:rsidR="000E2A1E" w:rsidRPr="00B15EA5" w:rsidRDefault="000E2A1E" w:rsidP="007E750E">
      <w:pPr>
        <w:pStyle w:val="Heading1"/>
        <w:spacing w:line="240" w:lineRule="auto"/>
        <w:contextualSpacing/>
        <w:jc w:val="center"/>
        <w:rPr>
          <w:rStyle w:val="Strong"/>
          <w:rFonts w:ascii="Arial" w:hAnsi="Arial"/>
          <w:b/>
          <w:bCs w:val="0"/>
          <w:color w:val="1F4E79" w:themeColor="accent1" w:themeShade="80"/>
        </w:rPr>
      </w:pPr>
      <w:r w:rsidRPr="00B15EA5">
        <w:rPr>
          <w:rStyle w:val="Strong"/>
          <w:rFonts w:ascii="Arial" w:hAnsi="Arial"/>
          <w:b/>
          <w:bCs w:val="0"/>
          <w:color w:val="1F4E79" w:themeColor="accent1" w:themeShade="80"/>
        </w:rPr>
        <w:t>SPED 898 Literature Review Template</w:t>
      </w:r>
    </w:p>
    <w:p w14:paraId="399AF6BC" w14:textId="77777777" w:rsidR="00264D1C" w:rsidRPr="00264D1C" w:rsidRDefault="00722CA0" w:rsidP="00264D1C">
      <w:pPr>
        <w:spacing w:line="240" w:lineRule="auto"/>
        <w:contextualSpacing/>
        <w:jc w:val="center"/>
        <w:rPr>
          <w:rStyle w:val="Strong"/>
          <w:sz w:val="28"/>
          <w:szCs w:val="28"/>
          <w:highlight w:val="yellow"/>
          <w:u w:val="single"/>
        </w:rPr>
      </w:pPr>
      <w:r w:rsidRPr="00264D1C">
        <w:rPr>
          <w:rStyle w:val="Strong"/>
          <w:sz w:val="28"/>
          <w:szCs w:val="28"/>
          <w:highlight w:val="yellow"/>
          <w:u w:val="single"/>
        </w:rPr>
        <w:t xml:space="preserve">Domain: </w:t>
      </w:r>
      <w:r w:rsidR="00264D1C" w:rsidRPr="00264D1C">
        <w:rPr>
          <w:rStyle w:val="Strong"/>
          <w:sz w:val="28"/>
          <w:szCs w:val="28"/>
          <w:highlight w:val="yellow"/>
          <w:u w:val="single"/>
        </w:rPr>
        <w:t>Programs,</w:t>
      </w:r>
    </w:p>
    <w:p w14:paraId="08F8608B" w14:textId="77777777" w:rsidR="00264D1C" w:rsidRPr="00264D1C" w:rsidRDefault="00264D1C" w:rsidP="00264D1C">
      <w:pPr>
        <w:spacing w:line="240" w:lineRule="auto"/>
        <w:contextualSpacing/>
        <w:jc w:val="center"/>
        <w:rPr>
          <w:rStyle w:val="Strong"/>
          <w:sz w:val="28"/>
          <w:szCs w:val="28"/>
          <w:highlight w:val="yellow"/>
          <w:u w:val="single"/>
        </w:rPr>
      </w:pPr>
      <w:r w:rsidRPr="00264D1C">
        <w:rPr>
          <w:rStyle w:val="Strong"/>
          <w:sz w:val="28"/>
          <w:szCs w:val="28"/>
          <w:highlight w:val="yellow"/>
          <w:u w:val="single"/>
        </w:rPr>
        <w:t>Services, and</w:t>
      </w:r>
    </w:p>
    <w:p w14:paraId="22C9989F" w14:textId="7477D1E5" w:rsidR="000D3CEF" w:rsidRDefault="00264D1C" w:rsidP="00264D1C">
      <w:pPr>
        <w:spacing w:line="240" w:lineRule="auto"/>
        <w:contextualSpacing/>
        <w:jc w:val="center"/>
        <w:rPr>
          <w:rStyle w:val="Strong"/>
        </w:rPr>
      </w:pPr>
      <w:r w:rsidRPr="00264D1C">
        <w:rPr>
          <w:rStyle w:val="Strong"/>
          <w:sz w:val="28"/>
          <w:szCs w:val="28"/>
          <w:highlight w:val="yellow"/>
          <w:u w:val="single"/>
        </w:rPr>
        <w:t>O</w:t>
      </w:r>
      <w:r w:rsidRPr="00264D1C">
        <w:rPr>
          <w:rStyle w:val="Strong"/>
          <w:sz w:val="28"/>
          <w:szCs w:val="28"/>
          <w:highlight w:val="yellow"/>
          <w:u w:val="single"/>
        </w:rPr>
        <w:t>utcomes</w:t>
      </w:r>
    </w:p>
    <w:p w14:paraId="0B3998DF" w14:textId="77777777" w:rsidR="008A0B63" w:rsidRPr="008A0B63" w:rsidRDefault="008A0B63" w:rsidP="008A0B63">
      <w:pPr>
        <w:spacing w:line="240" w:lineRule="auto"/>
        <w:contextualSpacing/>
        <w:jc w:val="center"/>
        <w:rPr>
          <w:b/>
          <w:bCs/>
          <w:sz w:val="28"/>
          <w:szCs w:val="28"/>
          <w:u w:val="single"/>
        </w:rPr>
      </w:pPr>
    </w:p>
    <w:tbl>
      <w:tblPr>
        <w:tblStyle w:val="TableGrid"/>
        <w:tblW w:w="11347" w:type="dxa"/>
        <w:tblBorders>
          <w:left w:val="none" w:sz="0" w:space="0" w:color="auto"/>
          <w:right w:val="none" w:sz="0" w:space="0" w:color="auto"/>
        </w:tblBorders>
        <w:tblLook w:val="04A0" w:firstRow="1" w:lastRow="0" w:firstColumn="1" w:lastColumn="0" w:noHBand="0" w:noVBand="1"/>
      </w:tblPr>
      <w:tblGrid>
        <w:gridCol w:w="11730"/>
      </w:tblGrid>
      <w:tr w:rsidR="003D7C2E" w:rsidRPr="008926A5" w14:paraId="53707737" w14:textId="77777777" w:rsidTr="000F4E6E">
        <w:trPr>
          <w:cnfStyle w:val="100000000000" w:firstRow="1" w:lastRow="0" w:firstColumn="0" w:lastColumn="0" w:oddVBand="0" w:evenVBand="0" w:oddHBand="0" w:evenHBand="0" w:firstRowFirstColumn="0" w:firstRowLastColumn="0" w:lastRowFirstColumn="0" w:lastRowLastColumn="0"/>
        </w:trPr>
        <w:tc>
          <w:tcPr>
            <w:tcW w:w="11347" w:type="dxa"/>
            <w:shd w:val="clear" w:color="auto" w:fill="1F4E79" w:themeFill="accent1" w:themeFillShade="80"/>
          </w:tcPr>
          <w:p w14:paraId="4F56E3DD" w14:textId="3D9EF0E6" w:rsidR="003D7C2E" w:rsidRPr="008926A5" w:rsidRDefault="003D7C2E" w:rsidP="007E750E">
            <w:pPr>
              <w:contextualSpacing/>
              <w:jc w:val="right"/>
              <w:rPr>
                <w:rStyle w:val="Strong"/>
                <w:rFonts w:asciiTheme="majorHAnsi" w:hAnsiTheme="majorHAnsi" w:cstheme="majorHAnsi"/>
                <w:b/>
                <w:bCs w:val="0"/>
                <w:color w:val="FFFFFF" w:themeColor="background1"/>
                <w:sz w:val="24"/>
                <w:szCs w:val="24"/>
              </w:rPr>
            </w:pPr>
            <w:r w:rsidRPr="008926A5">
              <w:rPr>
                <w:rStyle w:val="Strong"/>
                <w:rFonts w:asciiTheme="majorHAnsi" w:hAnsiTheme="majorHAnsi" w:cstheme="majorHAnsi"/>
                <w:b/>
                <w:bCs w:val="0"/>
                <w:color w:val="FFFFFF" w:themeColor="background1"/>
                <w:sz w:val="24"/>
                <w:szCs w:val="24"/>
              </w:rPr>
              <w:t>Article ONE</w:t>
            </w:r>
          </w:p>
        </w:tc>
      </w:tr>
      <w:tr w:rsidR="003D7C2E" w:rsidRPr="008926A5" w14:paraId="69BB1930" w14:textId="77777777" w:rsidTr="000F4E6E">
        <w:tc>
          <w:tcPr>
            <w:tcW w:w="11347" w:type="dxa"/>
            <w:shd w:val="clear" w:color="auto" w:fill="2E74B5" w:themeFill="accent1" w:themeFillShade="BF"/>
          </w:tcPr>
          <w:p w14:paraId="1C9A6255" w14:textId="7C72957C"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3BAFC3AD" w14:textId="77777777" w:rsidTr="000F4E6E">
        <w:tc>
          <w:tcPr>
            <w:tcW w:w="11347" w:type="dxa"/>
          </w:tcPr>
          <w:p w14:paraId="513AD334" w14:textId="77777777" w:rsidR="00A924B3" w:rsidRDefault="00A924B3" w:rsidP="008A0B63">
            <w:pPr>
              <w:ind w:left="720" w:hanging="720"/>
              <w:contextualSpacing/>
            </w:pPr>
            <w:r>
              <w:t xml:space="preserve">Cohen, S., Koegel, R., Koegel, L. K., Engstrom, E., Young, K., &amp; Quach, A. (2022). Using self-management and visual </w:t>
            </w:r>
          </w:p>
          <w:p w14:paraId="2607FED0" w14:textId="77777777" w:rsidR="00A924B3" w:rsidRDefault="00A924B3" w:rsidP="008A0B63">
            <w:pPr>
              <w:ind w:left="720" w:hanging="720"/>
              <w:contextualSpacing/>
            </w:pPr>
          </w:p>
          <w:p w14:paraId="35D037C7" w14:textId="77777777" w:rsidR="00A924B3" w:rsidRDefault="00A924B3" w:rsidP="008A0B63">
            <w:pPr>
              <w:ind w:left="720" w:hanging="720"/>
              <w:contextualSpacing/>
              <w:rPr>
                <w:rStyle w:val="Emphasis"/>
              </w:rPr>
            </w:pPr>
            <w:r>
              <w:t xml:space="preserve">     </w:t>
            </w:r>
            <w:r>
              <w:t xml:space="preserve">cues to improve responses to nonverbal social cues in adults with autism spectrum disorder. </w:t>
            </w:r>
            <w:r>
              <w:rPr>
                <w:rStyle w:val="Emphasis"/>
              </w:rPr>
              <w:t xml:space="preserve">Behavior </w:t>
            </w:r>
          </w:p>
          <w:p w14:paraId="4EF48EC2" w14:textId="77777777" w:rsidR="00A924B3" w:rsidRDefault="00A924B3" w:rsidP="008A0B63">
            <w:pPr>
              <w:ind w:left="720" w:hanging="720"/>
              <w:contextualSpacing/>
              <w:rPr>
                <w:rStyle w:val="Emphasis"/>
              </w:rPr>
            </w:pPr>
          </w:p>
          <w:p w14:paraId="49C23D20" w14:textId="7DE153D5" w:rsidR="003D7C2E" w:rsidRPr="007E750E" w:rsidRDefault="00A924B3" w:rsidP="008A0B63">
            <w:pPr>
              <w:ind w:left="720" w:hanging="720"/>
              <w:contextualSpacing/>
              <w:rPr>
                <w:rFonts w:asciiTheme="majorHAnsi" w:hAnsiTheme="majorHAnsi" w:cstheme="majorHAnsi"/>
                <w:sz w:val="24"/>
                <w:szCs w:val="24"/>
              </w:rPr>
            </w:pPr>
            <w:r>
              <w:rPr>
                <w:rStyle w:val="Emphasis"/>
              </w:rPr>
              <w:t xml:space="preserve">     </w:t>
            </w:r>
            <w:r>
              <w:rPr>
                <w:rStyle w:val="Emphasis"/>
              </w:rPr>
              <w:t>Modification, 46</w:t>
            </w:r>
            <w:r>
              <w:t>(3), 529–552. doi:10.1177/0145445520982558</w:t>
            </w:r>
          </w:p>
        </w:tc>
      </w:tr>
      <w:tr w:rsidR="003D7C2E" w:rsidRPr="008926A5" w14:paraId="0F9AFDC6" w14:textId="77777777" w:rsidTr="000F4E6E">
        <w:tc>
          <w:tcPr>
            <w:tcW w:w="11347" w:type="dxa"/>
            <w:shd w:val="clear" w:color="auto" w:fill="2E74B5" w:themeFill="accent1" w:themeFillShade="BF"/>
          </w:tcPr>
          <w:p w14:paraId="468C4E0C" w14:textId="2A2BC86D"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70E467DC" w14:textId="77777777" w:rsidTr="000F4E6E">
        <w:tc>
          <w:tcPr>
            <w:tcW w:w="11347" w:type="dxa"/>
          </w:tcPr>
          <w:p w14:paraId="663D1425" w14:textId="4A3EF6B1" w:rsidR="00264D1C" w:rsidRPr="00264D1C" w:rsidRDefault="00264D1C" w:rsidP="007E750E">
            <w:pPr>
              <w:contextualSpacing/>
              <w:rPr>
                <w:rFonts w:asciiTheme="majorHAnsi" w:hAnsiTheme="majorHAnsi" w:cstheme="majorHAnsi"/>
              </w:rPr>
            </w:pPr>
            <w:hyperlink r:id="rId8" w:history="1">
              <w:r w:rsidRPr="00264D1C">
                <w:rPr>
                  <w:rStyle w:val="Hyperlink"/>
                  <w:rFonts w:asciiTheme="majorHAnsi" w:hAnsiTheme="majorHAnsi" w:cstheme="majorHAnsi"/>
                </w:rPr>
                <w:t>https://kuprimo.hosted.exlibrisgroup.com/permalink/f/1ik10ij/TN_cdi_crossref_primary_10_1177_</w:t>
              </w:r>
            </w:hyperlink>
          </w:p>
          <w:p w14:paraId="1A4F57B5" w14:textId="42D7A761" w:rsidR="003D7C2E" w:rsidRPr="008926A5" w:rsidRDefault="00264D1C" w:rsidP="007E750E">
            <w:pPr>
              <w:contextualSpacing/>
              <w:rPr>
                <w:rFonts w:asciiTheme="majorHAnsi" w:hAnsiTheme="majorHAnsi" w:cstheme="majorHAnsi"/>
                <w:sz w:val="24"/>
                <w:szCs w:val="24"/>
              </w:rPr>
            </w:pPr>
            <w:r w:rsidRPr="00264D1C">
              <w:rPr>
                <w:rFonts w:asciiTheme="majorHAnsi" w:hAnsiTheme="majorHAnsi" w:cstheme="majorHAnsi"/>
              </w:rPr>
              <w:t>0145445520982558</w:t>
            </w:r>
          </w:p>
        </w:tc>
      </w:tr>
      <w:tr w:rsidR="003D7C2E" w:rsidRPr="008926A5" w14:paraId="5478F30D" w14:textId="77777777" w:rsidTr="000F4E6E">
        <w:tc>
          <w:tcPr>
            <w:tcW w:w="11347" w:type="dxa"/>
            <w:shd w:val="clear" w:color="auto" w:fill="2E74B5" w:themeFill="accent1" w:themeFillShade="BF"/>
          </w:tcPr>
          <w:p w14:paraId="60F28F86" w14:textId="430154C0"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0ED499B8" w14:textId="77777777" w:rsidTr="000F4E6E">
        <w:tc>
          <w:tcPr>
            <w:tcW w:w="11347" w:type="dxa"/>
          </w:tcPr>
          <w:p w14:paraId="3F111EBA" w14:textId="22D8529F" w:rsidR="003D7C2E" w:rsidRPr="00264D1C" w:rsidRDefault="00264D1C" w:rsidP="007E750E">
            <w:pPr>
              <w:contextualSpacing/>
              <w:rPr>
                <w:rFonts w:asciiTheme="majorHAnsi" w:hAnsiTheme="majorHAnsi" w:cstheme="majorHAnsi"/>
              </w:rPr>
            </w:pPr>
            <w:r w:rsidRPr="00264D1C">
              <w:rPr>
                <w:rFonts w:asciiTheme="majorHAnsi" w:hAnsiTheme="majorHAnsi" w:cstheme="majorHAnsi"/>
              </w:rPr>
              <w:t xml:space="preserve">Domain 6.3 </w:t>
            </w:r>
            <w:r w:rsidRPr="00264D1C">
              <w:rPr>
                <w:rFonts w:asciiTheme="majorHAnsi" w:hAnsiTheme="majorHAnsi" w:cstheme="majorHAnsi"/>
              </w:rPr>
              <w:t>Modify verbal &amp; nonverbal communication &amp; behavior to meet needs</w:t>
            </w:r>
          </w:p>
        </w:tc>
      </w:tr>
      <w:tr w:rsidR="003D7C2E" w:rsidRPr="008926A5" w14:paraId="33E5CBA0" w14:textId="77777777" w:rsidTr="000F4E6E">
        <w:tc>
          <w:tcPr>
            <w:tcW w:w="11347" w:type="dxa"/>
            <w:shd w:val="clear" w:color="auto" w:fill="2E74B5" w:themeFill="accent1" w:themeFillShade="BF"/>
          </w:tcPr>
          <w:p w14:paraId="0D19DAA6" w14:textId="70849A69" w:rsidR="003D7C2E" w:rsidRPr="008926A5" w:rsidRDefault="002F371F"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9EDC260" w14:textId="77777777" w:rsidTr="000F4E6E">
        <w:tc>
          <w:tcPr>
            <w:tcW w:w="11347" w:type="dxa"/>
          </w:tcPr>
          <w:p w14:paraId="11C1913E" w14:textId="014F58B3" w:rsidR="001D7309" w:rsidRPr="00153B16" w:rsidRDefault="00264D1C" w:rsidP="007E750E">
            <w:pPr>
              <w:contextualSpacing/>
            </w:pPr>
            <w:r>
              <w:t xml:space="preserve">This article aligns with </w:t>
            </w:r>
            <w:r w:rsidRPr="00264D1C">
              <w:rPr>
                <w:rStyle w:val="Strong"/>
                <w:b w:val="0"/>
                <w:bCs w:val="0"/>
              </w:rPr>
              <w:t>Domain 6.3: Modify verbal &amp; nonverbal communication &amp; behavior to meet needs</w:t>
            </w:r>
            <w:r>
              <w:t xml:space="preserve"> because it focuses on strategies to support individuals with ASD in recognizing and responding to nonverbal communication. In my role, it is important that I understand how to explicitly teach and support these skills so students can engage more effectively in social interactions. This article reinforces the need for intentional, structured approaches to teaching communication skills.</w:t>
            </w:r>
          </w:p>
        </w:tc>
      </w:tr>
      <w:tr w:rsidR="003D7C2E" w:rsidRPr="008926A5" w14:paraId="537FDDC3" w14:textId="77777777" w:rsidTr="000F4E6E">
        <w:tc>
          <w:tcPr>
            <w:tcW w:w="11347" w:type="dxa"/>
            <w:shd w:val="clear" w:color="auto" w:fill="2E74B5" w:themeFill="accent1" w:themeFillShade="BF"/>
          </w:tcPr>
          <w:p w14:paraId="4146C853" w14:textId="47C2C111" w:rsidR="003D7C2E" w:rsidRPr="008926A5" w:rsidRDefault="00FA084D"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279B49D5" w14:textId="77777777" w:rsidTr="000F4E6E">
        <w:tc>
          <w:tcPr>
            <w:tcW w:w="11347" w:type="dxa"/>
          </w:tcPr>
          <w:p w14:paraId="1EE739A6" w14:textId="35ED871D" w:rsidR="003D7C2E" w:rsidRPr="008926A5" w:rsidRDefault="00841F9A" w:rsidP="007E750E">
            <w:pPr>
              <w:contextualSpacing/>
              <w:rPr>
                <w:rFonts w:asciiTheme="majorHAnsi" w:hAnsiTheme="majorHAnsi" w:cstheme="majorHAnsi"/>
                <w:sz w:val="24"/>
                <w:szCs w:val="24"/>
              </w:rPr>
            </w:pPr>
            <w:r>
              <w:t>The purpose of this article is to examine the effectiveness of using self-management combined with</w:t>
            </w:r>
            <w:r>
              <w:t xml:space="preserve"> </w:t>
            </w:r>
            <w:r>
              <w:t>textual cues to teach adults with ASD how to recognize and respond to nonverbal social cues, such as boredom and confusion, during conversations. It also looks at whether these skills are maintained over time and generalized across different people and settings.</w:t>
            </w:r>
          </w:p>
        </w:tc>
      </w:tr>
      <w:tr w:rsidR="003D7C2E" w:rsidRPr="008926A5" w14:paraId="78164A58" w14:textId="77777777" w:rsidTr="000F4E6E">
        <w:tc>
          <w:tcPr>
            <w:tcW w:w="11347" w:type="dxa"/>
            <w:shd w:val="clear" w:color="auto" w:fill="2E74B5" w:themeFill="accent1" w:themeFillShade="BF"/>
          </w:tcPr>
          <w:p w14:paraId="508E2460" w14:textId="68AC9D78" w:rsidR="003D7C2E" w:rsidRPr="007E750E" w:rsidRDefault="00FA084D" w:rsidP="007E750E">
            <w:pPr>
              <w:contextualSpacing/>
              <w:jc w:val="both"/>
              <w:rPr>
                <w:rFonts w:asciiTheme="majorHAnsi" w:hAnsiTheme="majorHAnsi" w:cstheme="majorHAnsi"/>
                <w:b/>
                <w:bCs/>
                <w:i/>
                <w:iCs/>
                <w:color w:val="FFFFFF" w:themeColor="background1"/>
                <w:sz w:val="24"/>
                <w:szCs w:val="24"/>
              </w:rPr>
            </w:pPr>
            <w:r w:rsidRPr="007E750E">
              <w:rPr>
                <w:rFonts w:asciiTheme="majorHAnsi" w:hAnsiTheme="majorHAnsi" w:cstheme="majorHAnsi"/>
                <w:b/>
                <w:bCs/>
                <w:color w:val="FFFFFF" w:themeColor="background1"/>
                <w:sz w:val="24"/>
                <w:szCs w:val="24"/>
              </w:rPr>
              <w:t>Five Key Findings</w:t>
            </w:r>
            <w:r w:rsidR="007E750E" w:rsidRPr="007E750E">
              <w:rPr>
                <w:rFonts w:asciiTheme="majorHAnsi" w:hAnsiTheme="majorHAnsi" w:cstheme="majorHAnsi"/>
                <w:b/>
                <w:bCs/>
                <w:color w:val="FFFFFF" w:themeColor="background1"/>
                <w:sz w:val="24"/>
                <w:szCs w:val="24"/>
              </w:rPr>
              <w:t xml:space="preserve"> Related to Your Practice –</w:t>
            </w:r>
            <w:r w:rsidR="007E750E"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6A971966" w14:textId="77777777" w:rsidTr="000F4E6E">
        <w:tc>
          <w:tcPr>
            <w:tcW w:w="11347" w:type="dxa"/>
          </w:tcPr>
          <w:p w14:paraId="6D8E4B32"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Individuals with ASD may need explicit instruction in nonverbal communication. Recognizing cues like boredom or confusion is not always intuitive and requires direct teaching.</w:t>
            </w:r>
          </w:p>
          <w:p w14:paraId="06E7B4E7" w14:textId="77777777" w:rsidR="00841F9A" w:rsidRPr="00841F9A" w:rsidRDefault="00841F9A" w:rsidP="00841F9A">
            <w:pPr>
              <w:rPr>
                <w:rFonts w:asciiTheme="minorHAnsi" w:hAnsiTheme="minorHAnsi" w:cstheme="minorHAnsi"/>
              </w:rPr>
            </w:pPr>
          </w:p>
          <w:p w14:paraId="0213BF70"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Self-management strategies support skill development. Teaching individuals to monitor and adjust their own behavior can improve independence in social interactions.</w:t>
            </w:r>
          </w:p>
          <w:p w14:paraId="4AA3E409" w14:textId="77777777" w:rsidR="00841F9A" w:rsidRPr="00841F9A" w:rsidRDefault="00841F9A" w:rsidP="00841F9A">
            <w:pPr>
              <w:rPr>
                <w:rFonts w:asciiTheme="minorHAnsi" w:hAnsiTheme="minorHAnsi" w:cstheme="minorHAnsi"/>
              </w:rPr>
            </w:pPr>
          </w:p>
          <w:p w14:paraId="0C6FF787"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Textual cues can improve understanding of social situations. Providing clear, structured supports helps individuals interpret and respond to nonverbal communication.</w:t>
            </w:r>
          </w:p>
          <w:p w14:paraId="3E77C0BF" w14:textId="77777777" w:rsidR="00841F9A" w:rsidRPr="00841F9A" w:rsidRDefault="00841F9A" w:rsidP="00841F9A">
            <w:pPr>
              <w:rPr>
                <w:rFonts w:asciiTheme="minorHAnsi" w:hAnsiTheme="minorHAnsi" w:cstheme="minorHAnsi"/>
              </w:rPr>
            </w:pPr>
          </w:p>
          <w:p w14:paraId="132A3CE6"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Skills can generalize across settings and people. With the right supports, students can apply learned communication skills in new environments and with different partners.</w:t>
            </w:r>
          </w:p>
          <w:p w14:paraId="566F1167" w14:textId="77777777" w:rsidR="00841F9A" w:rsidRPr="00841F9A" w:rsidRDefault="00841F9A" w:rsidP="00841F9A">
            <w:pPr>
              <w:rPr>
                <w:rFonts w:asciiTheme="minorHAnsi" w:hAnsiTheme="minorHAnsi" w:cstheme="minorHAnsi"/>
              </w:rPr>
            </w:pPr>
          </w:p>
          <w:p w14:paraId="0F988E48" w14:textId="7DFB920D" w:rsidR="00153B16" w:rsidRPr="00841F9A" w:rsidRDefault="00841F9A" w:rsidP="00841F9A">
            <w:pPr>
              <w:rPr>
                <w:rFonts w:asciiTheme="minorHAnsi" w:hAnsiTheme="minorHAnsi" w:cstheme="minorHAnsi"/>
              </w:rPr>
            </w:pPr>
            <w:r w:rsidRPr="00841F9A">
              <w:rPr>
                <w:rFonts w:asciiTheme="minorHAnsi" w:hAnsiTheme="minorHAnsi" w:cstheme="minorHAnsi"/>
              </w:rPr>
              <w:t>• Learned skills can be maintained over time. Consistent practice and support can lead to lasting improvements in communication.</w:t>
            </w:r>
          </w:p>
        </w:tc>
      </w:tr>
      <w:tr w:rsidR="003D7C2E" w:rsidRPr="008926A5" w14:paraId="43D81F15" w14:textId="77777777" w:rsidTr="000F4E6E">
        <w:tc>
          <w:tcPr>
            <w:tcW w:w="11347" w:type="dxa"/>
            <w:shd w:val="clear" w:color="auto" w:fill="1F4E79" w:themeFill="accent1" w:themeFillShade="80"/>
          </w:tcPr>
          <w:p w14:paraId="3C9BE620" w14:textId="6742657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TWO</w:t>
            </w:r>
          </w:p>
        </w:tc>
      </w:tr>
      <w:tr w:rsidR="003D7C2E" w:rsidRPr="008926A5" w14:paraId="3652B29E" w14:textId="77777777" w:rsidTr="000F4E6E">
        <w:tc>
          <w:tcPr>
            <w:tcW w:w="11347" w:type="dxa"/>
            <w:shd w:val="clear" w:color="auto" w:fill="2E74B5" w:themeFill="accent1" w:themeFillShade="BF"/>
          </w:tcPr>
          <w:p w14:paraId="4FE59A06" w14:textId="08C950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11601F53" w14:textId="77777777" w:rsidTr="000F4E6E">
        <w:tc>
          <w:tcPr>
            <w:tcW w:w="11347" w:type="dxa"/>
          </w:tcPr>
          <w:p w14:paraId="124E88A1" w14:textId="77777777" w:rsidR="00A924B3" w:rsidRDefault="00A924B3" w:rsidP="00A924B3">
            <w:pPr>
              <w:contextualSpacing/>
              <w:rPr>
                <w:rFonts w:asciiTheme="minorHAnsi" w:hAnsiTheme="minorHAnsi" w:cstheme="minorHAnsi"/>
              </w:rPr>
            </w:pPr>
            <w:r w:rsidRPr="00A924B3">
              <w:rPr>
                <w:rFonts w:asciiTheme="minorHAnsi" w:hAnsiTheme="minorHAnsi" w:cstheme="minorHAnsi"/>
              </w:rPr>
              <w:t xml:space="preserve">Dimitriadou, I., Vasileiadis, I., &amp; Koutras, S. (2024). Tools for promoting independent living skills in individuals with </w:t>
            </w:r>
          </w:p>
          <w:p w14:paraId="43342A8A" w14:textId="77777777" w:rsidR="00A924B3" w:rsidRDefault="00A924B3" w:rsidP="00A924B3">
            <w:pPr>
              <w:contextualSpacing/>
              <w:rPr>
                <w:rFonts w:asciiTheme="minorHAnsi" w:hAnsiTheme="minorHAnsi" w:cstheme="minorHAnsi"/>
              </w:rPr>
            </w:pPr>
          </w:p>
          <w:p w14:paraId="1E976A55" w14:textId="77777777" w:rsidR="00A924B3" w:rsidRDefault="00A924B3" w:rsidP="00A924B3">
            <w:pPr>
              <w:contextualSpacing/>
              <w:rPr>
                <w:rFonts w:asciiTheme="minorHAnsi" w:hAnsiTheme="minorHAnsi" w:cstheme="minorHAnsi"/>
              </w:rPr>
            </w:pPr>
            <w:r>
              <w:rPr>
                <w:rFonts w:asciiTheme="minorHAnsi" w:hAnsiTheme="minorHAnsi" w:cstheme="minorHAnsi"/>
              </w:rPr>
              <w:t xml:space="preserve">     </w:t>
            </w:r>
            <w:r w:rsidRPr="00A924B3">
              <w:rPr>
                <w:rFonts w:asciiTheme="minorHAnsi" w:hAnsiTheme="minorHAnsi" w:cstheme="minorHAnsi"/>
              </w:rPr>
              <w:t xml:space="preserve">autism. </w:t>
            </w:r>
            <w:r w:rsidRPr="00A924B3">
              <w:rPr>
                <w:rFonts w:asciiTheme="minorHAnsi" w:hAnsiTheme="minorHAnsi" w:cstheme="minorHAnsi"/>
                <w:i/>
                <w:iCs/>
              </w:rPr>
              <w:t>In Tools for promoting independent living skills in individuals with disabilities</w:t>
            </w:r>
            <w:r w:rsidRPr="00A924B3">
              <w:rPr>
                <w:rFonts w:asciiTheme="minorHAnsi" w:hAnsiTheme="minorHAnsi" w:cstheme="minorHAnsi"/>
              </w:rPr>
              <w:t xml:space="preserve"> (pp. 205–234). IGI Global </w:t>
            </w:r>
          </w:p>
          <w:p w14:paraId="20A8E160" w14:textId="77777777" w:rsidR="00A924B3" w:rsidRDefault="00A924B3" w:rsidP="00A924B3">
            <w:pPr>
              <w:contextualSpacing/>
              <w:rPr>
                <w:rFonts w:asciiTheme="minorHAnsi" w:hAnsiTheme="minorHAnsi" w:cstheme="minorHAnsi"/>
              </w:rPr>
            </w:pPr>
          </w:p>
          <w:p w14:paraId="26C85D68" w14:textId="3F680632" w:rsidR="00A924B3" w:rsidRPr="00A924B3" w:rsidRDefault="00A924B3" w:rsidP="00A924B3">
            <w:pPr>
              <w:contextualSpacing/>
              <w:rPr>
                <w:rFonts w:asciiTheme="minorHAnsi" w:hAnsiTheme="minorHAnsi" w:cstheme="minorHAnsi"/>
              </w:rPr>
            </w:pPr>
            <w:r>
              <w:rPr>
                <w:rFonts w:asciiTheme="minorHAnsi" w:hAnsiTheme="minorHAnsi" w:cstheme="minorHAnsi"/>
              </w:rPr>
              <w:t xml:space="preserve">     </w:t>
            </w:r>
            <w:r w:rsidRPr="00A924B3">
              <w:rPr>
                <w:rFonts w:asciiTheme="minorHAnsi" w:hAnsiTheme="minorHAnsi" w:cstheme="minorHAnsi"/>
              </w:rPr>
              <w:t>Scientific Publishing. doi:10.4018/979-8-3693-6026-2.ch010</w:t>
            </w:r>
          </w:p>
          <w:p w14:paraId="0604528D" w14:textId="72FAE881" w:rsidR="008A0B63" w:rsidRPr="008926A5" w:rsidRDefault="008A0B63" w:rsidP="008A0B63">
            <w:pPr>
              <w:contextualSpacing/>
              <w:rPr>
                <w:rFonts w:asciiTheme="majorHAnsi" w:hAnsiTheme="majorHAnsi" w:cstheme="majorHAnsi"/>
                <w:sz w:val="24"/>
                <w:szCs w:val="24"/>
              </w:rPr>
            </w:pPr>
          </w:p>
          <w:p w14:paraId="671E52EC" w14:textId="3630FB0A" w:rsidR="003D7C2E" w:rsidRPr="008926A5" w:rsidRDefault="003D7C2E" w:rsidP="007E750E">
            <w:pPr>
              <w:contextualSpacing/>
              <w:rPr>
                <w:rFonts w:asciiTheme="majorHAnsi" w:hAnsiTheme="majorHAnsi" w:cstheme="majorHAnsi"/>
                <w:sz w:val="24"/>
                <w:szCs w:val="24"/>
              </w:rPr>
            </w:pPr>
          </w:p>
        </w:tc>
      </w:tr>
      <w:tr w:rsidR="003D7C2E" w:rsidRPr="008926A5" w14:paraId="7BC97BF7" w14:textId="77777777" w:rsidTr="000F4E6E">
        <w:tc>
          <w:tcPr>
            <w:tcW w:w="11347" w:type="dxa"/>
            <w:shd w:val="clear" w:color="auto" w:fill="2E74B5" w:themeFill="accent1" w:themeFillShade="BF"/>
          </w:tcPr>
          <w:p w14:paraId="6A3E86E2" w14:textId="2E23B3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34079CFF" w14:textId="77777777" w:rsidTr="000F4E6E">
        <w:tc>
          <w:tcPr>
            <w:tcW w:w="11347" w:type="dxa"/>
          </w:tcPr>
          <w:p w14:paraId="450F0934" w14:textId="29F47CAB" w:rsidR="00841F9A" w:rsidRDefault="00841F9A" w:rsidP="007E750E">
            <w:pPr>
              <w:contextualSpacing/>
              <w:rPr>
                <w:rFonts w:asciiTheme="majorHAnsi" w:hAnsiTheme="majorHAnsi" w:cstheme="majorHAnsi"/>
                <w:sz w:val="24"/>
                <w:szCs w:val="24"/>
              </w:rPr>
            </w:pPr>
            <w:hyperlink r:id="rId9" w:history="1">
              <w:r w:rsidRPr="009961E1">
                <w:rPr>
                  <w:rStyle w:val="Hyperlink"/>
                  <w:rFonts w:asciiTheme="majorHAnsi" w:hAnsiTheme="majorHAnsi" w:cstheme="majorHAnsi"/>
                  <w:sz w:val="24"/>
                  <w:szCs w:val="24"/>
                </w:rPr>
                <w:t>https://kuprimo.hosted.exlibrisgroup.com/permalink/f/1ik10ij/TN_cdi_proquest_ebookcentralchapters_</w:t>
              </w:r>
            </w:hyperlink>
          </w:p>
          <w:p w14:paraId="1FE51FF4" w14:textId="4C17B888" w:rsidR="003D7C2E" w:rsidRPr="008926A5" w:rsidRDefault="00841F9A" w:rsidP="007E750E">
            <w:pPr>
              <w:contextualSpacing/>
              <w:rPr>
                <w:rFonts w:asciiTheme="majorHAnsi" w:hAnsiTheme="majorHAnsi" w:cstheme="majorHAnsi"/>
                <w:sz w:val="24"/>
                <w:szCs w:val="24"/>
              </w:rPr>
            </w:pPr>
            <w:r w:rsidRPr="00841F9A">
              <w:rPr>
                <w:rFonts w:asciiTheme="majorHAnsi" w:hAnsiTheme="majorHAnsi" w:cstheme="majorHAnsi"/>
                <w:sz w:val="24"/>
                <w:szCs w:val="24"/>
              </w:rPr>
              <w:t>31753165_15_223</w:t>
            </w:r>
          </w:p>
        </w:tc>
      </w:tr>
      <w:tr w:rsidR="003D7C2E" w:rsidRPr="008926A5" w14:paraId="44A7CA65" w14:textId="77777777" w:rsidTr="000F4E6E">
        <w:tc>
          <w:tcPr>
            <w:tcW w:w="11347" w:type="dxa"/>
            <w:shd w:val="clear" w:color="auto" w:fill="2E74B5" w:themeFill="accent1" w:themeFillShade="BF"/>
          </w:tcPr>
          <w:p w14:paraId="6C319180" w14:textId="2AABCD8A"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5C98C76D" w14:textId="77777777" w:rsidTr="000F4E6E">
        <w:tc>
          <w:tcPr>
            <w:tcW w:w="11347" w:type="dxa"/>
          </w:tcPr>
          <w:p w14:paraId="18966476" w14:textId="0F288588" w:rsidR="003D7C2E" w:rsidRPr="008926A5" w:rsidRDefault="00841F9A" w:rsidP="007E750E">
            <w:pPr>
              <w:contextualSpacing/>
              <w:rPr>
                <w:rFonts w:asciiTheme="majorHAnsi" w:hAnsiTheme="majorHAnsi" w:cstheme="majorHAnsi"/>
                <w:sz w:val="24"/>
                <w:szCs w:val="24"/>
              </w:rPr>
            </w:pPr>
            <w:r w:rsidRPr="00841F9A">
              <w:rPr>
                <w:rFonts w:asciiTheme="minorHAnsi" w:hAnsiTheme="minorHAnsi" w:cstheme="minorHAnsi"/>
              </w:rPr>
              <w:t>Domain 6.4: Activities &amp; techniques for developing independent living skill</w:t>
            </w:r>
            <w:r>
              <w:rPr>
                <w:rFonts w:asciiTheme="minorHAnsi" w:hAnsiTheme="minorHAnsi" w:cstheme="minorHAnsi"/>
              </w:rPr>
              <w:t>s</w:t>
            </w:r>
          </w:p>
        </w:tc>
      </w:tr>
      <w:tr w:rsidR="003D7C2E" w:rsidRPr="008926A5" w14:paraId="4E1CF9A0" w14:textId="77777777" w:rsidTr="000F4E6E">
        <w:tc>
          <w:tcPr>
            <w:tcW w:w="11347" w:type="dxa"/>
            <w:shd w:val="clear" w:color="auto" w:fill="2E74B5" w:themeFill="accent1" w:themeFillShade="BF"/>
          </w:tcPr>
          <w:p w14:paraId="42B8FF0A" w14:textId="535BBE55"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863CA42" w14:textId="77777777" w:rsidTr="000F4E6E">
        <w:tc>
          <w:tcPr>
            <w:tcW w:w="11347" w:type="dxa"/>
          </w:tcPr>
          <w:p w14:paraId="6DCF6508" w14:textId="7C757B4D" w:rsidR="003D7C2E" w:rsidRPr="008F3290" w:rsidRDefault="00841F9A" w:rsidP="008F3290">
            <w:pPr>
              <w:pStyle w:val="NormalWeb"/>
              <w:rPr>
                <w:rFonts w:asciiTheme="minorHAnsi" w:hAnsiTheme="minorHAnsi" w:cstheme="minorHAnsi"/>
                <w:sz w:val="22"/>
                <w:szCs w:val="22"/>
              </w:rPr>
            </w:pPr>
            <w:r w:rsidRPr="00841F9A">
              <w:rPr>
                <w:rFonts w:asciiTheme="minorHAnsi" w:hAnsiTheme="minorHAnsi" w:cstheme="minorHAnsi"/>
                <w:sz w:val="22"/>
                <w:szCs w:val="22"/>
              </w:rPr>
              <w:t>This article aligns with Domain 6.4: Activities &amp; techniques for developing independent living skills because it focuses on strategies and tools used to teach essential life skills to individuals with disabilities. In my role, it is important that I understand how to support students in building independence across daily routines and real-life situations. This article reinforces the need for intentional, individualized instruction to help students develop the skills they need beyond the classroom.</w:t>
            </w:r>
          </w:p>
        </w:tc>
      </w:tr>
      <w:tr w:rsidR="003D7C2E" w:rsidRPr="008926A5" w14:paraId="081F4DFA" w14:textId="77777777" w:rsidTr="000F4E6E">
        <w:tc>
          <w:tcPr>
            <w:tcW w:w="11347" w:type="dxa"/>
            <w:shd w:val="clear" w:color="auto" w:fill="2E74B5" w:themeFill="accent1" w:themeFillShade="BF"/>
          </w:tcPr>
          <w:p w14:paraId="0BB05E53" w14:textId="41E3834E"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6B4C9F81" w14:textId="77777777" w:rsidTr="000F4E6E">
        <w:tc>
          <w:tcPr>
            <w:tcW w:w="11347" w:type="dxa"/>
          </w:tcPr>
          <w:p w14:paraId="5FD436F1" w14:textId="2D0CC4EC" w:rsidR="003D7C2E" w:rsidRPr="00E61E89" w:rsidRDefault="00841F9A" w:rsidP="007E750E">
            <w:pPr>
              <w:contextualSpacing/>
              <w:rPr>
                <w:rFonts w:asciiTheme="minorHAnsi" w:hAnsiTheme="minorHAnsi" w:cstheme="minorHAnsi"/>
              </w:rPr>
            </w:pPr>
            <w:r>
              <w:t>The purpose of this article is to provide an overview of tools and strategies used to teach independent living skills to individuals with disabilities. It emphasizes the importance of individualized approaches and highlights practical ways educators and professionals can support the development of skills related to daily living, community participation, and overall independence.</w:t>
            </w:r>
          </w:p>
        </w:tc>
      </w:tr>
      <w:tr w:rsidR="003D7C2E" w:rsidRPr="008926A5" w14:paraId="520F71DF" w14:textId="77777777" w:rsidTr="000F4E6E">
        <w:tc>
          <w:tcPr>
            <w:tcW w:w="11347" w:type="dxa"/>
            <w:shd w:val="clear" w:color="auto" w:fill="2E74B5" w:themeFill="accent1" w:themeFillShade="BF"/>
          </w:tcPr>
          <w:p w14:paraId="2FFE83B5" w14:textId="630643BC" w:rsidR="003D7C2E" w:rsidRPr="00E61E89" w:rsidRDefault="007E750E" w:rsidP="007E750E">
            <w:pPr>
              <w:contextualSpacing/>
              <w:rPr>
                <w:rFonts w:asciiTheme="majorHAnsi" w:hAnsiTheme="majorHAnsi" w:cstheme="majorHAnsi"/>
              </w:rPr>
            </w:pPr>
            <w:r w:rsidRPr="00E61E89">
              <w:rPr>
                <w:rFonts w:asciiTheme="majorHAnsi" w:hAnsiTheme="majorHAnsi" w:cstheme="majorHAnsi"/>
                <w:b/>
                <w:bCs/>
                <w:color w:val="FFFFFF" w:themeColor="background1"/>
              </w:rPr>
              <w:t>Five Key Findings Related to Your Practice –</w:t>
            </w:r>
            <w:r w:rsidRPr="00E61E89">
              <w:rPr>
                <w:rFonts w:asciiTheme="majorHAnsi" w:hAnsiTheme="majorHAnsi" w:cstheme="majorHAnsi"/>
                <w:b/>
                <w:bCs/>
                <w:i/>
                <w:iCs/>
                <w:color w:val="FFFFFF" w:themeColor="background1"/>
              </w:rPr>
              <w:t xml:space="preserve"> How might you apply the results in your setting?</w:t>
            </w:r>
          </w:p>
        </w:tc>
      </w:tr>
      <w:tr w:rsidR="003D7C2E" w:rsidRPr="008926A5" w14:paraId="1E815B70" w14:textId="77777777" w:rsidTr="000F4E6E">
        <w:tc>
          <w:tcPr>
            <w:tcW w:w="11347" w:type="dxa"/>
          </w:tcPr>
          <w:p w14:paraId="63660317"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xml:space="preserve">• Independent living skills are essential for long-term success. Skills like personal care, daily routines, and community </w:t>
            </w:r>
            <w:r w:rsidRPr="00841F9A">
              <w:rPr>
                <w:rFonts w:asciiTheme="minorHAnsi" w:hAnsiTheme="minorHAnsi" w:cstheme="minorHAnsi"/>
              </w:rPr>
              <w:lastRenderedPageBreak/>
              <w:t>navigation support overall independence and quality of life.</w:t>
            </w:r>
          </w:p>
          <w:p w14:paraId="31C6A4CF" w14:textId="77777777" w:rsidR="00841F9A" w:rsidRPr="00841F9A" w:rsidRDefault="00841F9A" w:rsidP="00841F9A">
            <w:pPr>
              <w:rPr>
                <w:rFonts w:asciiTheme="minorHAnsi" w:hAnsiTheme="minorHAnsi" w:cstheme="minorHAnsi"/>
              </w:rPr>
            </w:pPr>
          </w:p>
          <w:p w14:paraId="5B9163A5"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Instruction should be individualized. Teaching strategies need to be tailored to each student’s strengths, needs, and level of support.</w:t>
            </w:r>
          </w:p>
          <w:p w14:paraId="13ECA646" w14:textId="77777777" w:rsidR="00841F9A" w:rsidRPr="00841F9A" w:rsidRDefault="00841F9A" w:rsidP="00841F9A">
            <w:pPr>
              <w:rPr>
                <w:rFonts w:asciiTheme="minorHAnsi" w:hAnsiTheme="minorHAnsi" w:cstheme="minorHAnsi"/>
              </w:rPr>
            </w:pPr>
          </w:p>
          <w:p w14:paraId="73A89D0F"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Real-world application is critical. Practicing skills in meaningful, everyday contexts helps students build independence more effectively.</w:t>
            </w:r>
          </w:p>
          <w:p w14:paraId="1C7C74E6" w14:textId="77777777" w:rsidR="00841F9A" w:rsidRPr="00841F9A" w:rsidRDefault="00841F9A" w:rsidP="00841F9A">
            <w:pPr>
              <w:rPr>
                <w:rFonts w:asciiTheme="minorHAnsi" w:hAnsiTheme="minorHAnsi" w:cstheme="minorHAnsi"/>
              </w:rPr>
            </w:pPr>
          </w:p>
          <w:p w14:paraId="269E4CC6"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A range of strategies and tools can support skill development. Using structured supports, modeling, and repetition can improve learning and retention.</w:t>
            </w:r>
          </w:p>
          <w:p w14:paraId="4A12935E" w14:textId="77777777" w:rsidR="00841F9A" w:rsidRPr="00841F9A" w:rsidRDefault="00841F9A" w:rsidP="00841F9A">
            <w:pPr>
              <w:rPr>
                <w:rFonts w:asciiTheme="minorHAnsi" w:hAnsiTheme="minorHAnsi" w:cstheme="minorHAnsi"/>
              </w:rPr>
            </w:pPr>
          </w:p>
          <w:p w14:paraId="21F4193B" w14:textId="77777777" w:rsidR="00841F9A" w:rsidRPr="00841F9A" w:rsidRDefault="00841F9A" w:rsidP="00841F9A">
            <w:pPr>
              <w:rPr>
                <w:rFonts w:asciiTheme="minorHAnsi" w:hAnsiTheme="minorHAnsi" w:cstheme="minorHAnsi"/>
              </w:rPr>
            </w:pPr>
            <w:r w:rsidRPr="00841F9A">
              <w:rPr>
                <w:rFonts w:asciiTheme="minorHAnsi" w:hAnsiTheme="minorHAnsi" w:cstheme="minorHAnsi"/>
              </w:rPr>
              <w:t>• Promoting independence requires ongoing support. Consistent opportunities to practice and build skills over time lead to greater autonomy.</w:t>
            </w:r>
          </w:p>
          <w:p w14:paraId="7E6FB50B" w14:textId="14A94504" w:rsidR="00E61E89" w:rsidRPr="00841F9A" w:rsidRDefault="00E61E89" w:rsidP="00841F9A">
            <w:pPr>
              <w:rPr>
                <w:rFonts w:asciiTheme="minorHAnsi" w:hAnsiTheme="minorHAnsi" w:cstheme="minorHAnsi"/>
              </w:rPr>
            </w:pPr>
          </w:p>
        </w:tc>
      </w:tr>
      <w:tr w:rsidR="003D7C2E" w:rsidRPr="008926A5" w14:paraId="3EB79574" w14:textId="77777777" w:rsidTr="000F4E6E">
        <w:tc>
          <w:tcPr>
            <w:tcW w:w="11347" w:type="dxa"/>
            <w:shd w:val="clear" w:color="auto" w:fill="1F4E79" w:themeFill="accent1" w:themeFillShade="80"/>
          </w:tcPr>
          <w:p w14:paraId="1723426A" w14:textId="546E355D"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THREE</w:t>
            </w:r>
          </w:p>
        </w:tc>
      </w:tr>
      <w:tr w:rsidR="003D7C2E" w:rsidRPr="008926A5" w14:paraId="65B6CA52" w14:textId="77777777" w:rsidTr="000F4E6E">
        <w:tc>
          <w:tcPr>
            <w:tcW w:w="11347" w:type="dxa"/>
            <w:shd w:val="clear" w:color="auto" w:fill="2E74B5" w:themeFill="accent1" w:themeFillShade="BF"/>
          </w:tcPr>
          <w:p w14:paraId="6459D7C0" w14:textId="34679BF7"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2793A322" w14:textId="77777777" w:rsidTr="000F4E6E">
        <w:tc>
          <w:tcPr>
            <w:tcW w:w="11347" w:type="dxa"/>
          </w:tcPr>
          <w:p w14:paraId="1835E08B" w14:textId="77777777" w:rsidR="00A924B3" w:rsidRDefault="00A924B3" w:rsidP="007E750E">
            <w:pPr>
              <w:contextualSpacing/>
            </w:pPr>
            <w:proofErr w:type="spellStart"/>
            <w:r>
              <w:t>Tīģere</w:t>
            </w:r>
            <w:proofErr w:type="spellEnd"/>
            <w:r>
              <w:t xml:space="preserve">, I., </w:t>
            </w:r>
            <w:proofErr w:type="spellStart"/>
            <w:r>
              <w:t>Bethere</w:t>
            </w:r>
            <w:proofErr w:type="spellEnd"/>
            <w:r>
              <w:t xml:space="preserve">, D., Jurs, P., &amp; </w:t>
            </w:r>
            <w:proofErr w:type="spellStart"/>
            <w:r>
              <w:t>Ļubkina</w:t>
            </w:r>
            <w:proofErr w:type="spellEnd"/>
            <w:r>
              <w:t xml:space="preserve">, V. (2025). Developing inclusive preschool education for children with </w:t>
            </w:r>
          </w:p>
          <w:p w14:paraId="59B52604" w14:textId="77777777" w:rsidR="00A924B3" w:rsidRDefault="00A924B3" w:rsidP="007E750E">
            <w:pPr>
              <w:contextualSpacing/>
            </w:pPr>
          </w:p>
          <w:p w14:paraId="397A6579" w14:textId="2EF1480F" w:rsidR="003D7C2E" w:rsidRPr="008926A5" w:rsidRDefault="00A924B3" w:rsidP="007E750E">
            <w:pPr>
              <w:contextualSpacing/>
              <w:rPr>
                <w:rFonts w:asciiTheme="majorHAnsi" w:hAnsiTheme="majorHAnsi" w:cstheme="majorHAnsi"/>
                <w:sz w:val="24"/>
                <w:szCs w:val="24"/>
              </w:rPr>
            </w:pPr>
            <w:r>
              <w:t xml:space="preserve">     </w:t>
            </w:r>
            <w:r>
              <w:t xml:space="preserve">autism applying universal learning design strategy. </w:t>
            </w:r>
            <w:r>
              <w:rPr>
                <w:rStyle w:val="Emphasis"/>
              </w:rPr>
              <w:t>Education Sciences, 15</w:t>
            </w:r>
            <w:r>
              <w:t>(6), 638. doi:10.3390/educsci15060638</w:t>
            </w:r>
          </w:p>
        </w:tc>
      </w:tr>
      <w:tr w:rsidR="003D7C2E" w:rsidRPr="008926A5" w14:paraId="4DBE916D" w14:textId="77777777" w:rsidTr="000F4E6E">
        <w:tc>
          <w:tcPr>
            <w:tcW w:w="11347" w:type="dxa"/>
            <w:shd w:val="clear" w:color="auto" w:fill="2E74B5" w:themeFill="accent1" w:themeFillShade="BF"/>
          </w:tcPr>
          <w:p w14:paraId="46127926" w14:textId="4043A6C2"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62BD43E" w14:textId="77777777" w:rsidTr="000F4E6E">
        <w:tc>
          <w:tcPr>
            <w:tcW w:w="11347" w:type="dxa"/>
          </w:tcPr>
          <w:p w14:paraId="371906EF" w14:textId="3E434B25" w:rsidR="003D7C2E" w:rsidRPr="00E61E89" w:rsidRDefault="00841F9A" w:rsidP="000F4E6E">
            <w:pPr>
              <w:spacing w:line="630" w:lineRule="atLeast"/>
              <w:outlineLvl w:val="0"/>
            </w:pPr>
            <w:r w:rsidRPr="00841F9A">
              <w:t>https://kuprimo.hosted.exlibrisgroup.com/permalink/f/1ik10ij/TN_cdi_crossref_primary_10_3390_educsci15060638</w:t>
            </w:r>
          </w:p>
        </w:tc>
      </w:tr>
      <w:tr w:rsidR="003D7C2E" w:rsidRPr="008926A5" w14:paraId="0FD4CAF6" w14:textId="77777777" w:rsidTr="000F4E6E">
        <w:tc>
          <w:tcPr>
            <w:tcW w:w="11347" w:type="dxa"/>
            <w:shd w:val="clear" w:color="auto" w:fill="2E74B5" w:themeFill="accent1" w:themeFillShade="BF"/>
          </w:tcPr>
          <w:p w14:paraId="6BD2C4CD" w14:textId="6233B516"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EF571A0" w14:textId="77777777" w:rsidTr="000F4E6E">
        <w:tc>
          <w:tcPr>
            <w:tcW w:w="11347" w:type="dxa"/>
          </w:tcPr>
          <w:p w14:paraId="150DD6C8" w14:textId="7495F0BE" w:rsidR="003D7C2E" w:rsidRPr="008926A5" w:rsidRDefault="005529CC" w:rsidP="007E750E">
            <w:pPr>
              <w:contextualSpacing/>
              <w:rPr>
                <w:rFonts w:asciiTheme="majorHAnsi" w:hAnsiTheme="majorHAnsi" w:cstheme="majorHAnsi"/>
                <w:sz w:val="24"/>
                <w:szCs w:val="24"/>
              </w:rPr>
            </w:pPr>
            <w:r w:rsidRPr="005529CC">
              <w:rPr>
                <w:rFonts w:asciiTheme="minorHAnsi" w:hAnsiTheme="minorHAnsi" w:cstheme="minorHAnsi"/>
              </w:rPr>
              <w:t>Domain 6.5: Apply inclusive principles in the education of ASD</w:t>
            </w:r>
          </w:p>
        </w:tc>
      </w:tr>
      <w:tr w:rsidR="003D7C2E" w:rsidRPr="008926A5" w14:paraId="77B8328A" w14:textId="77777777" w:rsidTr="000F4E6E">
        <w:tc>
          <w:tcPr>
            <w:tcW w:w="11347" w:type="dxa"/>
            <w:shd w:val="clear" w:color="auto" w:fill="2E74B5" w:themeFill="accent1" w:themeFillShade="BF"/>
          </w:tcPr>
          <w:p w14:paraId="70BF58A2" w14:textId="3BEFD432"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7CDF4F6" w14:textId="77777777" w:rsidTr="000F4E6E">
        <w:tc>
          <w:tcPr>
            <w:tcW w:w="11347" w:type="dxa"/>
          </w:tcPr>
          <w:p w14:paraId="3D8E5133" w14:textId="6016630A" w:rsidR="003D7C2E" w:rsidRPr="000F4E6E" w:rsidRDefault="005529CC" w:rsidP="000F4E6E">
            <w:pPr>
              <w:pStyle w:val="NormalWeb"/>
              <w:rPr>
                <w:rFonts w:asciiTheme="minorHAnsi" w:hAnsiTheme="minorHAnsi" w:cstheme="minorHAnsi"/>
                <w:sz w:val="22"/>
                <w:szCs w:val="22"/>
              </w:rPr>
            </w:pPr>
            <w:r w:rsidRPr="005529CC">
              <w:rPr>
                <w:rFonts w:asciiTheme="minorHAnsi" w:hAnsiTheme="minorHAnsi" w:cstheme="minorHAnsi"/>
                <w:sz w:val="22"/>
                <w:szCs w:val="22"/>
              </w:rPr>
              <w:t>This article aligns with Domain 6.5: Apply inclusive principles in the education of ASD because it focuses on using Universal Design for Learning (UDL) to support students with autism in inclusive settings. In my role, it is important that I use strategies that allow all students to access learning in meaningful ways. This article reinforces the importance of flexible, responsive instruction that meets students where they are and supports growth within inclusive environments.</w:t>
            </w:r>
          </w:p>
        </w:tc>
      </w:tr>
      <w:tr w:rsidR="003D7C2E" w:rsidRPr="008926A5" w14:paraId="39B65E64" w14:textId="77777777" w:rsidTr="000F4E6E">
        <w:tc>
          <w:tcPr>
            <w:tcW w:w="11347" w:type="dxa"/>
            <w:shd w:val="clear" w:color="auto" w:fill="2E74B5" w:themeFill="accent1" w:themeFillShade="BF"/>
          </w:tcPr>
          <w:p w14:paraId="219DB1B0" w14:textId="68BC45EE" w:rsidR="003D7C2E" w:rsidRPr="000F4E6E" w:rsidRDefault="00FA084D" w:rsidP="007E750E">
            <w:pPr>
              <w:contextualSpacing/>
              <w:rPr>
                <w:rFonts w:asciiTheme="minorHAnsi" w:hAnsiTheme="minorHAnsi" w:cstheme="minorHAnsi"/>
              </w:rPr>
            </w:pPr>
            <w:r w:rsidRPr="000F4E6E">
              <w:rPr>
                <w:rFonts w:asciiTheme="minorHAnsi" w:hAnsiTheme="minorHAnsi" w:cstheme="minorHAnsi"/>
                <w:b/>
                <w:bCs/>
                <w:color w:val="FFFFFF" w:themeColor="background1"/>
              </w:rPr>
              <w:t>Article Purpose</w:t>
            </w:r>
          </w:p>
        </w:tc>
      </w:tr>
      <w:tr w:rsidR="003D7C2E" w:rsidRPr="008926A5" w14:paraId="08617833" w14:textId="77777777" w:rsidTr="000F4E6E">
        <w:trPr>
          <w:trHeight w:val="1459"/>
        </w:trPr>
        <w:tc>
          <w:tcPr>
            <w:tcW w:w="11347" w:type="dxa"/>
          </w:tcPr>
          <w:p w14:paraId="2ADD570E" w14:textId="2D9FC2DD" w:rsidR="003D7C2E" w:rsidRPr="000F4E6E" w:rsidRDefault="005529CC" w:rsidP="007E750E">
            <w:pPr>
              <w:contextualSpacing/>
              <w:rPr>
                <w:rFonts w:asciiTheme="minorHAnsi" w:hAnsiTheme="minorHAnsi" w:cstheme="minorHAnsi"/>
              </w:rPr>
            </w:pPr>
            <w:r>
              <w:t>The purpose of this article is to examine how Universal Design for Learning (UDL), supported by neuroscience and developmental principles, can be used to support students with ASD in inclusive preschool settings. It looks at how targeted strategies and scaffolding can support communication and social skill development while promoting access and participation for all learners.</w:t>
            </w:r>
          </w:p>
        </w:tc>
      </w:tr>
      <w:tr w:rsidR="003D7C2E" w:rsidRPr="008926A5" w14:paraId="10DA4E6E" w14:textId="77777777" w:rsidTr="000F4E6E">
        <w:tc>
          <w:tcPr>
            <w:tcW w:w="11347" w:type="dxa"/>
            <w:shd w:val="clear" w:color="auto" w:fill="2E74B5" w:themeFill="accent1" w:themeFillShade="BF"/>
          </w:tcPr>
          <w:p w14:paraId="094400AB" w14:textId="68418277"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lastRenderedPageBreak/>
              <w:t xml:space="preserve">Five Key Findings Related to Your Practice – </w:t>
            </w:r>
            <w:r w:rsidRPr="007E750E">
              <w:rPr>
                <w:rFonts w:asciiTheme="majorHAnsi" w:hAnsiTheme="majorHAnsi" w:cstheme="majorHAnsi"/>
                <w:b/>
                <w:bCs/>
                <w:i/>
                <w:iCs/>
                <w:color w:val="FFFFFF" w:themeColor="background1"/>
                <w:sz w:val="24"/>
                <w:szCs w:val="24"/>
              </w:rPr>
              <w:t>How might you apply the results in your setting?</w:t>
            </w:r>
          </w:p>
        </w:tc>
      </w:tr>
      <w:tr w:rsidR="003D7C2E" w:rsidRPr="008926A5" w14:paraId="6B49C798" w14:textId="77777777" w:rsidTr="000F4E6E">
        <w:tc>
          <w:tcPr>
            <w:tcW w:w="11347" w:type="dxa"/>
          </w:tcPr>
          <w:p w14:paraId="2C87EBFB" w14:textId="77777777" w:rsidR="005529CC" w:rsidRPr="005529CC" w:rsidRDefault="005529CC" w:rsidP="005529CC">
            <w:pPr>
              <w:spacing w:before="100" w:beforeAutospacing="1" w:after="100" w:afterAutospacing="1"/>
            </w:pPr>
            <w:r w:rsidRPr="005529CC">
              <w:t>• UDL supports access for all learners. Flexible instruction allows students with different needs to engage in meaningful ways.</w:t>
            </w:r>
          </w:p>
          <w:p w14:paraId="7574B4D4" w14:textId="77777777" w:rsidR="005529CC" w:rsidRPr="005529CC" w:rsidRDefault="005529CC" w:rsidP="005529CC">
            <w:pPr>
              <w:spacing w:before="100" w:beforeAutospacing="1" w:after="100" w:afterAutospacing="1"/>
            </w:pPr>
            <w:r w:rsidRPr="005529CC">
              <w:t>• Scaffolding within a student’s development level improves learning. Providing the right level of support helps students build skills more effectively.</w:t>
            </w:r>
          </w:p>
          <w:p w14:paraId="194A0F25" w14:textId="77777777" w:rsidR="005529CC" w:rsidRPr="005529CC" w:rsidRDefault="005529CC" w:rsidP="005529CC">
            <w:pPr>
              <w:spacing w:before="100" w:beforeAutospacing="1" w:after="100" w:afterAutospacing="1"/>
            </w:pPr>
            <w:r w:rsidRPr="005529CC">
              <w:t>• Inclusive environments support social and communication growth. Learning alongside peers creates more opportunities for interaction and development.</w:t>
            </w:r>
          </w:p>
          <w:p w14:paraId="4933C818" w14:textId="77777777" w:rsidR="005529CC" w:rsidRPr="005529CC" w:rsidRDefault="005529CC" w:rsidP="005529CC">
            <w:pPr>
              <w:spacing w:before="100" w:beforeAutospacing="1" w:after="100" w:afterAutospacing="1"/>
            </w:pPr>
            <w:r w:rsidRPr="005529CC">
              <w:t>• Teacher implementation is critical to success. Effective use of inclusive strategies depends on intentional planning and consistent application.</w:t>
            </w:r>
          </w:p>
          <w:p w14:paraId="64249A8C" w14:textId="14B6EB2D" w:rsidR="003D7C2E" w:rsidRPr="005529CC" w:rsidRDefault="005529CC" w:rsidP="005529CC">
            <w:pPr>
              <w:spacing w:before="100" w:beforeAutospacing="1" w:after="100" w:afterAutospacing="1"/>
            </w:pPr>
            <w:r w:rsidRPr="005529CC">
              <w:t>• Individualized supports can be embedded within whole-group instruction. Students can receive what they need without being separated from their peers.</w:t>
            </w:r>
          </w:p>
        </w:tc>
      </w:tr>
      <w:tr w:rsidR="003D7C2E" w:rsidRPr="008926A5" w14:paraId="1505AFED" w14:textId="77777777" w:rsidTr="000F4E6E">
        <w:tc>
          <w:tcPr>
            <w:tcW w:w="11347" w:type="dxa"/>
            <w:shd w:val="clear" w:color="auto" w:fill="1F4E79" w:themeFill="accent1" w:themeFillShade="80"/>
          </w:tcPr>
          <w:p w14:paraId="6F867A10" w14:textId="343A9CCA"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FOUR</w:t>
            </w:r>
          </w:p>
        </w:tc>
      </w:tr>
      <w:tr w:rsidR="003D7C2E" w:rsidRPr="008926A5" w14:paraId="1C6D87AC" w14:textId="77777777" w:rsidTr="000F4E6E">
        <w:tc>
          <w:tcPr>
            <w:tcW w:w="11347" w:type="dxa"/>
            <w:shd w:val="clear" w:color="auto" w:fill="2E74B5" w:themeFill="accent1" w:themeFillShade="BF"/>
          </w:tcPr>
          <w:p w14:paraId="69772FB1" w14:textId="1A062CF9"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49E72DD" w14:textId="77777777" w:rsidTr="000F4E6E">
        <w:tc>
          <w:tcPr>
            <w:tcW w:w="11347" w:type="dxa"/>
          </w:tcPr>
          <w:p w14:paraId="025C388B" w14:textId="77777777" w:rsidR="00A924B3" w:rsidRDefault="00A924B3" w:rsidP="007E750E">
            <w:pPr>
              <w:contextualSpacing/>
            </w:pPr>
            <w:r>
              <w:t xml:space="preserve">Farell, G., Zin Latt, C. N., </w:t>
            </w:r>
            <w:proofErr w:type="spellStart"/>
            <w:r>
              <w:t>Jalinus</w:t>
            </w:r>
            <w:proofErr w:type="spellEnd"/>
            <w:r>
              <w:t xml:space="preserve">, N., </w:t>
            </w:r>
            <w:proofErr w:type="spellStart"/>
            <w:r>
              <w:t>Yulastri</w:t>
            </w:r>
            <w:proofErr w:type="spellEnd"/>
            <w:r>
              <w:t xml:space="preserve">, A., &amp; Wahyudi, R. (2024). Analysis of job recommendations in </w:t>
            </w:r>
          </w:p>
          <w:p w14:paraId="299174F8" w14:textId="77777777" w:rsidR="00A924B3" w:rsidRDefault="00A924B3" w:rsidP="007E750E">
            <w:pPr>
              <w:contextualSpacing/>
            </w:pPr>
          </w:p>
          <w:p w14:paraId="083EAC60" w14:textId="77777777" w:rsidR="00A924B3" w:rsidRDefault="00A924B3" w:rsidP="007E750E">
            <w:pPr>
              <w:contextualSpacing/>
              <w:rPr>
                <w:rStyle w:val="Emphasis"/>
              </w:rPr>
            </w:pPr>
            <w:r>
              <w:t xml:space="preserve">     </w:t>
            </w:r>
            <w:r>
              <w:t xml:space="preserve">vocational education using the intelligent job matching model. </w:t>
            </w:r>
            <w:r>
              <w:rPr>
                <w:rStyle w:val="Emphasis"/>
              </w:rPr>
              <w:t xml:space="preserve">JOIV: International Journal on Informatics </w:t>
            </w:r>
          </w:p>
          <w:p w14:paraId="0C29CF94" w14:textId="77777777" w:rsidR="00A924B3" w:rsidRDefault="00A924B3" w:rsidP="007E750E">
            <w:pPr>
              <w:contextualSpacing/>
              <w:rPr>
                <w:rStyle w:val="Emphasis"/>
              </w:rPr>
            </w:pPr>
          </w:p>
          <w:p w14:paraId="18FEDE2F" w14:textId="5E215D68" w:rsidR="003D7C2E" w:rsidRPr="008926A5" w:rsidRDefault="00A924B3" w:rsidP="007E750E">
            <w:pPr>
              <w:contextualSpacing/>
              <w:rPr>
                <w:rFonts w:asciiTheme="majorHAnsi" w:hAnsiTheme="majorHAnsi" w:cstheme="majorHAnsi"/>
                <w:sz w:val="24"/>
                <w:szCs w:val="24"/>
              </w:rPr>
            </w:pPr>
            <w:r>
              <w:rPr>
                <w:rStyle w:val="Emphasis"/>
              </w:rPr>
              <w:t xml:space="preserve">     </w:t>
            </w:r>
            <w:r>
              <w:rPr>
                <w:rStyle w:val="Emphasis"/>
              </w:rPr>
              <w:t>Visualization Online, 8</w:t>
            </w:r>
            <w:r>
              <w:t>(1), 361–367. doi:10.62527/joiv.8.1.2201</w:t>
            </w:r>
          </w:p>
        </w:tc>
      </w:tr>
      <w:tr w:rsidR="003D7C2E" w:rsidRPr="008926A5" w14:paraId="1DFA3116" w14:textId="77777777" w:rsidTr="000F4E6E">
        <w:tc>
          <w:tcPr>
            <w:tcW w:w="11347" w:type="dxa"/>
            <w:shd w:val="clear" w:color="auto" w:fill="2E74B5" w:themeFill="accent1" w:themeFillShade="BF"/>
          </w:tcPr>
          <w:p w14:paraId="732999B2" w14:textId="3DDC9A8F"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2D003169" w14:textId="77777777" w:rsidTr="000F4E6E">
        <w:tc>
          <w:tcPr>
            <w:tcW w:w="11347" w:type="dxa"/>
          </w:tcPr>
          <w:p w14:paraId="65E949BA" w14:textId="4A47EAC3" w:rsidR="00722347" w:rsidRDefault="00722347" w:rsidP="007E750E">
            <w:pPr>
              <w:contextualSpacing/>
              <w:rPr>
                <w:rFonts w:asciiTheme="majorHAnsi" w:hAnsiTheme="majorHAnsi" w:cstheme="majorHAnsi"/>
                <w:sz w:val="24"/>
                <w:szCs w:val="24"/>
              </w:rPr>
            </w:pPr>
            <w:hyperlink r:id="rId10" w:history="1">
              <w:r w:rsidRPr="009961E1">
                <w:rPr>
                  <w:rStyle w:val="Hyperlink"/>
                  <w:rFonts w:asciiTheme="majorHAnsi" w:hAnsiTheme="majorHAnsi" w:cstheme="majorHAnsi"/>
                  <w:sz w:val="24"/>
                  <w:szCs w:val="24"/>
                </w:rPr>
                <w:t>https://kuprimo.hosted.exlibrisgroup.com/per</w:t>
              </w:r>
              <w:r w:rsidRPr="009961E1">
                <w:rPr>
                  <w:rStyle w:val="Hyperlink"/>
                  <w:rFonts w:asciiTheme="majorHAnsi" w:hAnsiTheme="majorHAnsi" w:cstheme="majorHAnsi"/>
                  <w:sz w:val="24"/>
                  <w:szCs w:val="24"/>
                </w:rPr>
                <w:t>m</w:t>
              </w:r>
              <w:r w:rsidRPr="009961E1">
                <w:rPr>
                  <w:rStyle w:val="Hyperlink"/>
                  <w:rFonts w:asciiTheme="majorHAnsi" w:hAnsiTheme="majorHAnsi" w:cstheme="majorHAnsi"/>
                  <w:sz w:val="24"/>
                  <w:szCs w:val="24"/>
                </w:rPr>
                <w:t>alink/f/1ik10ij/TN_cdi_doaj_primary_oai_doaj_org_</w:t>
              </w:r>
            </w:hyperlink>
          </w:p>
          <w:p w14:paraId="1EFB628B" w14:textId="067C3426" w:rsidR="003D7C2E" w:rsidRPr="008926A5" w:rsidRDefault="00722347" w:rsidP="007E750E">
            <w:pPr>
              <w:contextualSpacing/>
              <w:rPr>
                <w:rFonts w:asciiTheme="majorHAnsi" w:hAnsiTheme="majorHAnsi" w:cstheme="majorHAnsi"/>
                <w:sz w:val="24"/>
                <w:szCs w:val="24"/>
              </w:rPr>
            </w:pPr>
            <w:r w:rsidRPr="00722347">
              <w:rPr>
                <w:rFonts w:asciiTheme="majorHAnsi" w:hAnsiTheme="majorHAnsi" w:cstheme="majorHAnsi"/>
                <w:sz w:val="24"/>
                <w:szCs w:val="24"/>
              </w:rPr>
              <w:t>article_de5b902606884338aea3db457c95343a</w:t>
            </w:r>
          </w:p>
        </w:tc>
      </w:tr>
      <w:tr w:rsidR="003D7C2E" w:rsidRPr="008926A5" w14:paraId="255BF74F" w14:textId="77777777" w:rsidTr="000F4E6E">
        <w:tc>
          <w:tcPr>
            <w:tcW w:w="11347" w:type="dxa"/>
            <w:shd w:val="clear" w:color="auto" w:fill="2E74B5" w:themeFill="accent1" w:themeFillShade="BF"/>
          </w:tcPr>
          <w:p w14:paraId="367443DB" w14:textId="64F2B653"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CCC9995" w14:textId="77777777" w:rsidTr="000F4E6E">
        <w:tc>
          <w:tcPr>
            <w:tcW w:w="11347" w:type="dxa"/>
          </w:tcPr>
          <w:p w14:paraId="203C8525" w14:textId="094216A6" w:rsidR="003D7C2E" w:rsidRPr="008926A5" w:rsidRDefault="00FF3D7D" w:rsidP="007E750E">
            <w:pPr>
              <w:contextualSpacing/>
              <w:rPr>
                <w:rFonts w:asciiTheme="majorHAnsi" w:hAnsiTheme="majorHAnsi" w:cstheme="majorHAnsi"/>
                <w:sz w:val="24"/>
                <w:szCs w:val="24"/>
              </w:rPr>
            </w:pPr>
            <w:r w:rsidRPr="00FF3D7D">
              <w:rPr>
                <w:rStyle w:val="Strong"/>
                <w:b w:val="0"/>
                <w:bCs w:val="0"/>
              </w:rPr>
              <w:t>Domain 6.7: Identify match between job, skills, preferences, &amp; characteristics</w:t>
            </w:r>
          </w:p>
        </w:tc>
      </w:tr>
      <w:tr w:rsidR="003D7C2E" w:rsidRPr="008926A5" w14:paraId="28020299" w14:textId="77777777" w:rsidTr="000F4E6E">
        <w:tc>
          <w:tcPr>
            <w:tcW w:w="11347" w:type="dxa"/>
            <w:shd w:val="clear" w:color="auto" w:fill="2E74B5" w:themeFill="accent1" w:themeFillShade="BF"/>
          </w:tcPr>
          <w:p w14:paraId="5FB46E8D" w14:textId="75A923F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67CC070" w14:textId="77777777" w:rsidTr="000F4E6E">
        <w:tc>
          <w:tcPr>
            <w:tcW w:w="11347" w:type="dxa"/>
          </w:tcPr>
          <w:p w14:paraId="25A06CDA" w14:textId="0D6F47E8" w:rsidR="003D7C2E" w:rsidRPr="008926A5" w:rsidRDefault="00FF3D7D" w:rsidP="007E750E">
            <w:pPr>
              <w:contextualSpacing/>
              <w:rPr>
                <w:rFonts w:asciiTheme="majorHAnsi" w:hAnsiTheme="majorHAnsi" w:cstheme="majorHAnsi"/>
                <w:sz w:val="24"/>
                <w:szCs w:val="24"/>
              </w:rPr>
            </w:pPr>
            <w:r>
              <w:t xml:space="preserve">This article aligns with </w:t>
            </w:r>
            <w:r w:rsidRPr="00FF3D7D">
              <w:rPr>
                <w:rStyle w:val="Strong"/>
                <w:b w:val="0"/>
                <w:bCs w:val="0"/>
              </w:rPr>
              <w:t>Domain 6.7: Identify match between job, skills, preferences, &amp; characteristics</w:t>
            </w:r>
            <w:r>
              <w:t xml:space="preserve"> because it focuses on how students can be matched with careers based on their individual profiles, including skills and interests. In my role, it is important that I support students in identifying paths that align with their strengths and preferences. This article reinforces the importance of intentional career planning and using tools that help guide students toward appropriate and meaningful post-school outcomes.</w:t>
            </w:r>
          </w:p>
        </w:tc>
      </w:tr>
      <w:tr w:rsidR="003D7C2E" w:rsidRPr="008926A5" w14:paraId="29748728" w14:textId="77777777" w:rsidTr="000F4E6E">
        <w:tc>
          <w:tcPr>
            <w:tcW w:w="11347" w:type="dxa"/>
            <w:shd w:val="clear" w:color="auto" w:fill="2E74B5" w:themeFill="accent1" w:themeFillShade="BF"/>
          </w:tcPr>
          <w:p w14:paraId="58CF72D0" w14:textId="3B8E0AB4"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57E0310A" w14:textId="77777777" w:rsidTr="000F4E6E">
        <w:tc>
          <w:tcPr>
            <w:tcW w:w="11347" w:type="dxa"/>
          </w:tcPr>
          <w:p w14:paraId="06892F17" w14:textId="4CA2DCE8" w:rsidR="003D7C2E" w:rsidRPr="008926A5" w:rsidRDefault="00FF3D7D" w:rsidP="007E750E">
            <w:pPr>
              <w:contextualSpacing/>
              <w:rPr>
                <w:rFonts w:asciiTheme="majorHAnsi" w:hAnsiTheme="majorHAnsi" w:cstheme="majorHAnsi"/>
                <w:sz w:val="24"/>
                <w:szCs w:val="24"/>
              </w:rPr>
            </w:pPr>
            <w:r>
              <w:t xml:space="preserve">The purpose of this article is to examine how an intelligent job-matching model can be used to connect students with career opportunities that align with their skills, interests, and qualifications. It highlights how technology can support </w:t>
            </w:r>
            <w:r>
              <w:lastRenderedPageBreak/>
              <w:t>decision-making and help students identify career paths that better match their individual profiles.</w:t>
            </w:r>
          </w:p>
        </w:tc>
      </w:tr>
      <w:tr w:rsidR="003D7C2E" w:rsidRPr="008926A5" w14:paraId="36832AAC" w14:textId="77777777" w:rsidTr="000F4E6E">
        <w:tc>
          <w:tcPr>
            <w:tcW w:w="11347" w:type="dxa"/>
            <w:shd w:val="clear" w:color="auto" w:fill="2E74B5" w:themeFill="accent1" w:themeFillShade="BF"/>
          </w:tcPr>
          <w:p w14:paraId="2226687C" w14:textId="636E6D9D"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lastRenderedPageBreak/>
              <w:t>Five Key Findings Related to Your Practice –</w:t>
            </w:r>
            <w:r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312094FC" w14:textId="77777777" w:rsidTr="000F4E6E">
        <w:tc>
          <w:tcPr>
            <w:tcW w:w="11347" w:type="dxa"/>
          </w:tcPr>
          <w:p w14:paraId="024C7F31" w14:textId="77777777" w:rsidR="00FF3D7D" w:rsidRPr="00FF3D7D" w:rsidRDefault="00FF3D7D" w:rsidP="00FF3D7D">
            <w:pPr>
              <w:contextualSpacing/>
              <w:rPr>
                <w:rFonts w:asciiTheme="minorHAnsi" w:hAnsiTheme="minorHAnsi" w:cstheme="minorHAnsi"/>
              </w:rPr>
            </w:pPr>
            <w:r w:rsidRPr="00FF3D7D">
              <w:rPr>
                <w:rFonts w:asciiTheme="minorHAnsi" w:hAnsiTheme="minorHAnsi" w:cstheme="minorHAnsi"/>
              </w:rPr>
              <w:t>• Matching jobs to student strengths improves outcomes. Aligning skills and interests with career options increases the likelihood of success.</w:t>
            </w:r>
          </w:p>
          <w:p w14:paraId="4BB82FDA" w14:textId="77777777" w:rsidR="00FF3D7D" w:rsidRPr="00FF3D7D" w:rsidRDefault="00FF3D7D" w:rsidP="00FF3D7D">
            <w:pPr>
              <w:contextualSpacing/>
              <w:rPr>
                <w:rFonts w:asciiTheme="minorHAnsi" w:hAnsiTheme="minorHAnsi" w:cstheme="minorHAnsi"/>
              </w:rPr>
            </w:pPr>
          </w:p>
          <w:p w14:paraId="741088C0" w14:textId="77777777" w:rsidR="00FF3D7D" w:rsidRPr="00FF3D7D" w:rsidRDefault="00FF3D7D" w:rsidP="00FF3D7D">
            <w:pPr>
              <w:contextualSpacing/>
              <w:rPr>
                <w:rFonts w:asciiTheme="minorHAnsi" w:hAnsiTheme="minorHAnsi" w:cstheme="minorHAnsi"/>
              </w:rPr>
            </w:pPr>
            <w:r w:rsidRPr="00FF3D7D">
              <w:rPr>
                <w:rFonts w:asciiTheme="minorHAnsi" w:hAnsiTheme="minorHAnsi" w:cstheme="minorHAnsi"/>
              </w:rPr>
              <w:t>• Many students lack clear career direction. Structured support is needed to help students explore and identify appropriate paths.</w:t>
            </w:r>
          </w:p>
          <w:p w14:paraId="395B1454" w14:textId="77777777" w:rsidR="00FF3D7D" w:rsidRPr="00FF3D7D" w:rsidRDefault="00FF3D7D" w:rsidP="00FF3D7D">
            <w:pPr>
              <w:contextualSpacing/>
              <w:rPr>
                <w:rFonts w:asciiTheme="minorHAnsi" w:hAnsiTheme="minorHAnsi" w:cstheme="minorHAnsi"/>
              </w:rPr>
            </w:pPr>
          </w:p>
          <w:p w14:paraId="7627A79D" w14:textId="77777777" w:rsidR="00FF3D7D" w:rsidRPr="00FF3D7D" w:rsidRDefault="00FF3D7D" w:rsidP="00FF3D7D">
            <w:pPr>
              <w:contextualSpacing/>
              <w:rPr>
                <w:rFonts w:asciiTheme="minorHAnsi" w:hAnsiTheme="minorHAnsi" w:cstheme="minorHAnsi"/>
              </w:rPr>
            </w:pPr>
            <w:r w:rsidRPr="00FF3D7D">
              <w:rPr>
                <w:rFonts w:asciiTheme="minorHAnsi" w:hAnsiTheme="minorHAnsi" w:cstheme="minorHAnsi"/>
              </w:rPr>
              <w:t>• Technology can support career decision-making. Tools like job-matching systems can help guide students toward relevant opportunities.</w:t>
            </w:r>
          </w:p>
          <w:p w14:paraId="6A562EB7" w14:textId="77777777" w:rsidR="00FF3D7D" w:rsidRPr="00FF3D7D" w:rsidRDefault="00FF3D7D" w:rsidP="00FF3D7D">
            <w:pPr>
              <w:contextualSpacing/>
              <w:rPr>
                <w:rFonts w:asciiTheme="minorHAnsi" w:hAnsiTheme="minorHAnsi" w:cstheme="minorHAnsi"/>
              </w:rPr>
            </w:pPr>
          </w:p>
          <w:p w14:paraId="074B05EA" w14:textId="77777777" w:rsidR="00FF3D7D" w:rsidRPr="00FF3D7D" w:rsidRDefault="00FF3D7D" w:rsidP="00FF3D7D">
            <w:pPr>
              <w:contextualSpacing/>
              <w:rPr>
                <w:rFonts w:asciiTheme="minorHAnsi" w:hAnsiTheme="minorHAnsi" w:cstheme="minorHAnsi"/>
              </w:rPr>
            </w:pPr>
            <w:r w:rsidRPr="00FF3D7D">
              <w:rPr>
                <w:rFonts w:asciiTheme="minorHAnsi" w:hAnsiTheme="minorHAnsi" w:cstheme="minorHAnsi"/>
              </w:rPr>
              <w:t>• Personalized recommendations improve job alignment. Individualized information helps students make more informed choices about their future.</w:t>
            </w:r>
          </w:p>
          <w:p w14:paraId="642E96E8" w14:textId="77777777" w:rsidR="00FF3D7D" w:rsidRPr="00FF3D7D" w:rsidRDefault="00FF3D7D" w:rsidP="00FF3D7D">
            <w:pPr>
              <w:contextualSpacing/>
              <w:rPr>
                <w:rFonts w:asciiTheme="minorHAnsi" w:hAnsiTheme="minorHAnsi" w:cstheme="minorHAnsi"/>
              </w:rPr>
            </w:pPr>
          </w:p>
          <w:p w14:paraId="2DE7CFED" w14:textId="6A602542" w:rsidR="003D7C2E" w:rsidRPr="00FF3D7D" w:rsidRDefault="00FF3D7D" w:rsidP="00FF3D7D">
            <w:pPr>
              <w:contextualSpacing/>
              <w:rPr>
                <w:rFonts w:asciiTheme="minorHAnsi" w:hAnsiTheme="minorHAnsi" w:cstheme="minorHAnsi"/>
              </w:rPr>
            </w:pPr>
            <w:r w:rsidRPr="00FF3D7D">
              <w:rPr>
                <w:rFonts w:asciiTheme="minorHAnsi" w:hAnsiTheme="minorHAnsi" w:cstheme="minorHAnsi"/>
              </w:rPr>
              <w:t>• Career planning should be intentional and ongoing. Providing consistent guidance helps students move toward meaningful post-school outcomes.</w:t>
            </w:r>
          </w:p>
        </w:tc>
      </w:tr>
      <w:tr w:rsidR="003D7C2E" w:rsidRPr="008926A5" w14:paraId="617863C7" w14:textId="77777777" w:rsidTr="000F4E6E">
        <w:tc>
          <w:tcPr>
            <w:tcW w:w="11347" w:type="dxa"/>
            <w:shd w:val="clear" w:color="auto" w:fill="1F4E79" w:themeFill="accent1" w:themeFillShade="80"/>
          </w:tcPr>
          <w:p w14:paraId="709A1083" w14:textId="0518C6B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t>Article FIVE</w:t>
            </w:r>
          </w:p>
        </w:tc>
      </w:tr>
      <w:tr w:rsidR="003D7C2E" w:rsidRPr="008926A5" w14:paraId="3C0076A6" w14:textId="77777777" w:rsidTr="000F4E6E">
        <w:tc>
          <w:tcPr>
            <w:tcW w:w="11347" w:type="dxa"/>
            <w:shd w:val="clear" w:color="auto" w:fill="2E74B5" w:themeFill="accent1" w:themeFillShade="BF"/>
          </w:tcPr>
          <w:p w14:paraId="196E6AB6" w14:textId="2A9068A1"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759B844" w14:textId="77777777" w:rsidTr="000F4E6E">
        <w:tc>
          <w:tcPr>
            <w:tcW w:w="11347" w:type="dxa"/>
          </w:tcPr>
          <w:p w14:paraId="414C89C0" w14:textId="77777777" w:rsidR="001E71D9" w:rsidRDefault="001E71D9" w:rsidP="001E71D9">
            <w:pPr>
              <w:contextualSpacing/>
              <w:rPr>
                <w:rFonts w:asciiTheme="minorHAnsi" w:hAnsiTheme="minorHAnsi" w:cstheme="minorHAnsi"/>
                <w:i/>
                <w:iCs/>
              </w:rPr>
            </w:pPr>
            <w:r w:rsidRPr="001E71D9">
              <w:rPr>
                <w:rFonts w:asciiTheme="minorHAnsi" w:hAnsiTheme="minorHAnsi" w:cstheme="minorHAnsi"/>
              </w:rPr>
              <w:t>Kohout</w:t>
            </w:r>
            <w:r w:rsidRPr="001E71D9">
              <w:rPr>
                <w:rFonts w:ascii="Cambria Math" w:hAnsi="Cambria Math" w:cs="Cambria Math"/>
              </w:rPr>
              <w:t>‐</w:t>
            </w:r>
            <w:r w:rsidRPr="001E71D9">
              <w:rPr>
                <w:rFonts w:asciiTheme="minorHAnsi" w:hAnsiTheme="minorHAnsi" w:cstheme="minorHAnsi"/>
              </w:rPr>
              <w:t xml:space="preserve">Diaz, M. (2023). Inclusive education for all: Principles of a shared inclusive ethos. </w:t>
            </w:r>
            <w:r w:rsidRPr="001E71D9">
              <w:rPr>
                <w:rFonts w:asciiTheme="minorHAnsi" w:hAnsiTheme="minorHAnsi" w:cstheme="minorHAnsi"/>
                <w:i/>
                <w:iCs/>
              </w:rPr>
              <w:t xml:space="preserve">European Journal of </w:t>
            </w:r>
          </w:p>
          <w:p w14:paraId="2401C790" w14:textId="77777777" w:rsidR="001E71D9" w:rsidRDefault="001E71D9" w:rsidP="001E71D9">
            <w:pPr>
              <w:contextualSpacing/>
              <w:rPr>
                <w:rFonts w:asciiTheme="minorHAnsi" w:hAnsiTheme="minorHAnsi" w:cstheme="minorHAnsi"/>
                <w:i/>
                <w:iCs/>
              </w:rPr>
            </w:pPr>
          </w:p>
          <w:p w14:paraId="0DB58270" w14:textId="54569F68" w:rsidR="003D7C2E" w:rsidRPr="001E71D9" w:rsidRDefault="001E71D9" w:rsidP="007E750E">
            <w:pPr>
              <w:contextualSpacing/>
              <w:rPr>
                <w:rFonts w:asciiTheme="minorHAnsi" w:hAnsiTheme="minorHAnsi" w:cstheme="minorHAnsi"/>
              </w:rPr>
            </w:pPr>
            <w:r>
              <w:rPr>
                <w:rFonts w:asciiTheme="minorHAnsi" w:hAnsiTheme="minorHAnsi" w:cstheme="minorHAnsi"/>
                <w:i/>
                <w:iCs/>
              </w:rPr>
              <w:t xml:space="preserve">     </w:t>
            </w:r>
            <w:r w:rsidRPr="001E71D9">
              <w:rPr>
                <w:rFonts w:asciiTheme="minorHAnsi" w:hAnsiTheme="minorHAnsi" w:cstheme="minorHAnsi"/>
                <w:i/>
                <w:iCs/>
              </w:rPr>
              <w:t>Education, 58</w:t>
            </w:r>
            <w:r w:rsidRPr="001E71D9">
              <w:rPr>
                <w:rFonts w:asciiTheme="minorHAnsi" w:hAnsiTheme="minorHAnsi" w:cstheme="minorHAnsi"/>
              </w:rPr>
              <w:t>(2), 185–196. doi:10.1111/ejed.12560</w:t>
            </w:r>
          </w:p>
        </w:tc>
      </w:tr>
      <w:tr w:rsidR="003D7C2E" w:rsidRPr="008926A5" w14:paraId="0A35601A" w14:textId="77777777" w:rsidTr="000F4E6E">
        <w:tc>
          <w:tcPr>
            <w:tcW w:w="11347" w:type="dxa"/>
            <w:shd w:val="clear" w:color="auto" w:fill="2E74B5" w:themeFill="accent1" w:themeFillShade="BF"/>
          </w:tcPr>
          <w:p w14:paraId="21CB2ACB" w14:textId="010AA928"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9AEF6AC" w14:textId="77777777" w:rsidTr="000F4E6E">
        <w:tc>
          <w:tcPr>
            <w:tcW w:w="11347" w:type="dxa"/>
          </w:tcPr>
          <w:p w14:paraId="72EBC344" w14:textId="4700C498" w:rsidR="003D7C2E" w:rsidRPr="008926A5" w:rsidRDefault="00FF3D7D" w:rsidP="007E750E">
            <w:pPr>
              <w:contextualSpacing/>
              <w:rPr>
                <w:rFonts w:asciiTheme="majorHAnsi" w:hAnsiTheme="majorHAnsi" w:cstheme="majorHAnsi"/>
                <w:sz w:val="24"/>
                <w:szCs w:val="24"/>
              </w:rPr>
            </w:pPr>
            <w:hyperlink r:id="rId11" w:history="1">
              <w:r w:rsidRPr="009961E1">
                <w:rPr>
                  <w:rStyle w:val="Hyperlink"/>
                  <w:rFonts w:asciiTheme="majorHAnsi" w:hAnsiTheme="majorHAnsi" w:cstheme="majorHAnsi"/>
                  <w:sz w:val="24"/>
                  <w:szCs w:val="24"/>
                </w:rPr>
                <w:t>https://kuprimo.hosted.exlibrisgroup.com/permalink/f/1ik10ij/TN_cdi_crossref_primary_10_1111_ejed_12560</w:t>
              </w:r>
            </w:hyperlink>
          </w:p>
        </w:tc>
      </w:tr>
      <w:tr w:rsidR="003D7C2E" w:rsidRPr="008926A5" w14:paraId="30B3FE63" w14:textId="77777777" w:rsidTr="000F4E6E">
        <w:tc>
          <w:tcPr>
            <w:tcW w:w="11347" w:type="dxa"/>
            <w:shd w:val="clear" w:color="auto" w:fill="2E74B5" w:themeFill="accent1" w:themeFillShade="BF"/>
          </w:tcPr>
          <w:p w14:paraId="53EFC70C" w14:textId="11080DA5"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53A0ED48" w14:textId="77777777" w:rsidTr="000F4E6E">
        <w:tc>
          <w:tcPr>
            <w:tcW w:w="11347" w:type="dxa"/>
          </w:tcPr>
          <w:p w14:paraId="30A561AD" w14:textId="7ACE6BB8" w:rsidR="003D7C2E" w:rsidRPr="00A924B3" w:rsidRDefault="00A924B3" w:rsidP="007E750E">
            <w:pPr>
              <w:contextualSpacing/>
              <w:rPr>
                <w:rFonts w:asciiTheme="majorHAnsi" w:hAnsiTheme="majorHAnsi" w:cstheme="majorHAnsi"/>
              </w:rPr>
            </w:pPr>
            <w:r w:rsidRPr="00A924B3">
              <w:rPr>
                <w:rFonts w:asciiTheme="majorHAnsi" w:hAnsiTheme="majorHAnsi" w:cstheme="majorHAnsi"/>
              </w:rPr>
              <w:t xml:space="preserve">Domain 6.5 </w:t>
            </w:r>
            <w:r w:rsidRPr="00A924B3">
              <w:rPr>
                <w:rFonts w:asciiTheme="majorHAnsi" w:hAnsiTheme="majorHAnsi" w:cstheme="majorHAnsi"/>
              </w:rPr>
              <w:t>Apply inclusive principles in the education of ASD</w:t>
            </w:r>
          </w:p>
        </w:tc>
      </w:tr>
      <w:tr w:rsidR="003D7C2E" w:rsidRPr="008926A5" w14:paraId="33222169" w14:textId="77777777" w:rsidTr="000F4E6E">
        <w:tc>
          <w:tcPr>
            <w:tcW w:w="11347" w:type="dxa"/>
            <w:shd w:val="clear" w:color="auto" w:fill="2E74B5" w:themeFill="accent1" w:themeFillShade="BF"/>
          </w:tcPr>
          <w:p w14:paraId="430BB4C1" w14:textId="61A6D53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2BEF641" w14:textId="77777777" w:rsidTr="000F4E6E">
        <w:tc>
          <w:tcPr>
            <w:tcW w:w="11347" w:type="dxa"/>
          </w:tcPr>
          <w:p w14:paraId="2A5179EB" w14:textId="2DD3B7DE" w:rsidR="003D7C2E" w:rsidRPr="00A924B3" w:rsidRDefault="00A924B3" w:rsidP="007E750E">
            <w:pPr>
              <w:contextualSpacing/>
              <w:rPr>
                <w:rFonts w:asciiTheme="minorHAnsi" w:hAnsiTheme="minorHAnsi" w:cstheme="minorHAnsi"/>
              </w:rPr>
            </w:pPr>
            <w:r w:rsidRPr="00A924B3">
              <w:rPr>
                <w:rFonts w:asciiTheme="minorHAnsi" w:hAnsiTheme="minorHAnsi" w:cstheme="minorHAnsi"/>
              </w:rPr>
              <w:t>This article aligns with Domain 6.5: Apply inclusive principles in the education of ASD because it examines the complexities and challenges of implementing inclusive practices in real settings. In my role, it is important that I not only understand inclusive principles but also recognize the barriers that can impact how they are applied. This article reinforces the need to approach inclusion thoughtfully and intentionally while staying responsive to the individual needs of students.</w:t>
            </w:r>
          </w:p>
        </w:tc>
      </w:tr>
      <w:tr w:rsidR="003D7C2E" w:rsidRPr="008926A5" w14:paraId="58C5CF77" w14:textId="77777777" w:rsidTr="000F4E6E">
        <w:tc>
          <w:tcPr>
            <w:tcW w:w="11347" w:type="dxa"/>
            <w:shd w:val="clear" w:color="auto" w:fill="2E74B5" w:themeFill="accent1" w:themeFillShade="BF"/>
          </w:tcPr>
          <w:p w14:paraId="051A3091" w14:textId="5DCA39B8" w:rsidR="003D7C2E" w:rsidRPr="008926A5" w:rsidRDefault="00FA084D" w:rsidP="007E750E">
            <w:pPr>
              <w:contextualSpacing/>
              <w:rPr>
                <w:rFonts w:asciiTheme="majorHAnsi" w:hAnsiTheme="majorHAnsi" w:cstheme="majorHAnsi"/>
                <w:b/>
                <w:sz w:val="24"/>
                <w:szCs w:val="24"/>
              </w:rPr>
            </w:pPr>
            <w:r w:rsidRPr="008926A5">
              <w:rPr>
                <w:rFonts w:asciiTheme="majorHAnsi" w:hAnsiTheme="majorHAnsi" w:cstheme="majorHAnsi"/>
                <w:b/>
                <w:color w:val="FFFFFF" w:themeColor="background1"/>
                <w:sz w:val="24"/>
                <w:szCs w:val="24"/>
              </w:rPr>
              <w:t>Article Purpose</w:t>
            </w:r>
          </w:p>
        </w:tc>
      </w:tr>
      <w:tr w:rsidR="003D7C2E" w:rsidRPr="008926A5" w14:paraId="0F50A29F" w14:textId="77777777" w:rsidTr="000F4E6E">
        <w:tc>
          <w:tcPr>
            <w:tcW w:w="11347" w:type="dxa"/>
          </w:tcPr>
          <w:p w14:paraId="3262B1ED" w14:textId="44CC19BB" w:rsidR="003D7C2E" w:rsidRPr="008926A5" w:rsidRDefault="00A924B3" w:rsidP="007E750E">
            <w:pPr>
              <w:contextualSpacing/>
              <w:rPr>
                <w:rFonts w:asciiTheme="majorHAnsi" w:hAnsiTheme="majorHAnsi" w:cstheme="majorHAnsi"/>
                <w:sz w:val="24"/>
                <w:szCs w:val="24"/>
              </w:rPr>
            </w:pPr>
            <w:r>
              <w:t>The purpose of this article is to examine the tensions and challenges that exist within inclusive education, particularly the disconnect between ideal principles and real-world implementation. It explores how definitions, policies, and practices can sometimes limit effective inclusion and emphasizes the need for thoughtful, flexible approaches that support diverse learners.</w:t>
            </w:r>
          </w:p>
        </w:tc>
      </w:tr>
      <w:tr w:rsidR="003D7C2E" w:rsidRPr="008926A5" w14:paraId="5E054BC7" w14:textId="77777777" w:rsidTr="000F4E6E">
        <w:tc>
          <w:tcPr>
            <w:tcW w:w="11347" w:type="dxa"/>
            <w:shd w:val="clear" w:color="auto" w:fill="2E74B5" w:themeFill="accent1" w:themeFillShade="BF"/>
          </w:tcPr>
          <w:p w14:paraId="52E60972" w14:textId="676823DF"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lastRenderedPageBreak/>
              <w:t xml:space="preserve">Five Key Findings Related to Your Practice – </w:t>
            </w:r>
            <w:r w:rsidRPr="007E750E">
              <w:rPr>
                <w:rFonts w:asciiTheme="majorHAnsi" w:hAnsiTheme="majorHAnsi" w:cstheme="majorHAnsi"/>
                <w:color w:val="FFFFFF" w:themeColor="background1"/>
                <w:sz w:val="24"/>
                <w:szCs w:val="24"/>
              </w:rPr>
              <w:t>How might you apply the results in your setting?</w:t>
            </w:r>
          </w:p>
        </w:tc>
      </w:tr>
      <w:tr w:rsidR="003D7C2E" w:rsidRPr="008926A5" w14:paraId="66476889" w14:textId="77777777" w:rsidTr="000F4E6E">
        <w:tc>
          <w:tcPr>
            <w:tcW w:w="11347" w:type="dxa"/>
          </w:tcPr>
          <w:p w14:paraId="17E0ABC6" w14:textId="77777777" w:rsidR="00A924B3" w:rsidRDefault="00A924B3" w:rsidP="00A924B3">
            <w:pPr>
              <w:contextualSpacing/>
              <w:rPr>
                <w:rFonts w:asciiTheme="minorHAnsi" w:hAnsiTheme="minorHAnsi" w:cstheme="minorHAnsi"/>
              </w:rPr>
            </w:pPr>
            <w:r w:rsidRPr="00A924B3">
              <w:rPr>
                <w:rFonts w:asciiTheme="minorHAnsi" w:hAnsiTheme="minorHAnsi" w:cstheme="minorHAnsi"/>
              </w:rPr>
              <w:t>• Inclusion can be challenging to implement in practice. Differences between policy and classroom realities can impact how inclusive practices are carried out.</w:t>
            </w:r>
          </w:p>
          <w:p w14:paraId="69A63930" w14:textId="77777777" w:rsidR="00A924B3" w:rsidRPr="00A924B3" w:rsidRDefault="00A924B3" w:rsidP="00A924B3">
            <w:pPr>
              <w:contextualSpacing/>
              <w:rPr>
                <w:rFonts w:asciiTheme="minorHAnsi" w:hAnsiTheme="minorHAnsi" w:cstheme="minorHAnsi"/>
              </w:rPr>
            </w:pPr>
          </w:p>
          <w:p w14:paraId="212A8C6B" w14:textId="77777777" w:rsidR="00A924B3" w:rsidRDefault="00A924B3" w:rsidP="00A924B3">
            <w:pPr>
              <w:contextualSpacing/>
              <w:rPr>
                <w:rFonts w:asciiTheme="minorHAnsi" w:hAnsiTheme="minorHAnsi" w:cstheme="minorHAnsi"/>
              </w:rPr>
            </w:pPr>
            <w:r w:rsidRPr="00A924B3">
              <w:rPr>
                <w:rFonts w:asciiTheme="minorHAnsi" w:hAnsiTheme="minorHAnsi" w:cstheme="minorHAnsi"/>
              </w:rPr>
              <w:t>• Definitions of inclusion are not always clear. Vague or inconsistent understanding can lead to less effective support for students.</w:t>
            </w:r>
          </w:p>
          <w:p w14:paraId="201A38A1" w14:textId="77777777" w:rsidR="00A924B3" w:rsidRPr="00A924B3" w:rsidRDefault="00A924B3" w:rsidP="00A924B3">
            <w:pPr>
              <w:contextualSpacing/>
              <w:rPr>
                <w:rFonts w:asciiTheme="minorHAnsi" w:hAnsiTheme="minorHAnsi" w:cstheme="minorHAnsi"/>
              </w:rPr>
            </w:pPr>
          </w:p>
          <w:p w14:paraId="7859B544" w14:textId="77777777" w:rsidR="00A924B3" w:rsidRDefault="00A924B3" w:rsidP="00A924B3">
            <w:pPr>
              <w:contextualSpacing/>
              <w:rPr>
                <w:rFonts w:asciiTheme="minorHAnsi" w:hAnsiTheme="minorHAnsi" w:cstheme="minorHAnsi"/>
              </w:rPr>
            </w:pPr>
            <w:r w:rsidRPr="00A924B3">
              <w:rPr>
                <w:rFonts w:asciiTheme="minorHAnsi" w:hAnsiTheme="minorHAnsi" w:cstheme="minorHAnsi"/>
              </w:rPr>
              <w:t>• Standardization can limit individualized support. Rigid systems may not fully meet the diverse needs of students with ASD.</w:t>
            </w:r>
          </w:p>
          <w:p w14:paraId="47035234" w14:textId="77777777" w:rsidR="00A924B3" w:rsidRPr="00A924B3" w:rsidRDefault="00A924B3" w:rsidP="00A924B3">
            <w:pPr>
              <w:contextualSpacing/>
              <w:rPr>
                <w:rFonts w:asciiTheme="minorHAnsi" w:hAnsiTheme="minorHAnsi" w:cstheme="minorHAnsi"/>
              </w:rPr>
            </w:pPr>
          </w:p>
          <w:p w14:paraId="248BEE16" w14:textId="77777777" w:rsidR="00A924B3" w:rsidRDefault="00A924B3" w:rsidP="00A924B3">
            <w:pPr>
              <w:contextualSpacing/>
              <w:rPr>
                <w:rFonts w:asciiTheme="minorHAnsi" w:hAnsiTheme="minorHAnsi" w:cstheme="minorHAnsi"/>
              </w:rPr>
            </w:pPr>
            <w:r w:rsidRPr="00A924B3">
              <w:rPr>
                <w:rFonts w:asciiTheme="minorHAnsi" w:hAnsiTheme="minorHAnsi" w:cstheme="minorHAnsi"/>
              </w:rPr>
              <w:t>• Collaborative approaches are essential. Working across teams leads to more effective and responsive support for students.</w:t>
            </w:r>
          </w:p>
          <w:p w14:paraId="661462DF" w14:textId="77777777" w:rsidR="00A924B3" w:rsidRPr="00A924B3" w:rsidRDefault="00A924B3" w:rsidP="00A924B3">
            <w:pPr>
              <w:contextualSpacing/>
              <w:rPr>
                <w:rFonts w:asciiTheme="minorHAnsi" w:hAnsiTheme="minorHAnsi" w:cstheme="minorHAnsi"/>
              </w:rPr>
            </w:pPr>
          </w:p>
          <w:p w14:paraId="2739898D" w14:textId="77777777" w:rsidR="00A924B3" w:rsidRPr="00A924B3" w:rsidRDefault="00A924B3" w:rsidP="00A924B3">
            <w:pPr>
              <w:contextualSpacing/>
              <w:rPr>
                <w:rFonts w:asciiTheme="minorHAnsi" w:hAnsiTheme="minorHAnsi" w:cstheme="minorHAnsi"/>
              </w:rPr>
            </w:pPr>
            <w:r w:rsidRPr="00A924B3">
              <w:rPr>
                <w:rFonts w:asciiTheme="minorHAnsi" w:hAnsiTheme="minorHAnsi" w:cstheme="minorHAnsi"/>
              </w:rPr>
              <w:t>• Inclusive practice requires ongoing reflection. Teachers need to adapt and adjust approaches to meet the changing needs of students.</w:t>
            </w:r>
          </w:p>
          <w:p w14:paraId="035B7295" w14:textId="77777777" w:rsidR="003D7C2E" w:rsidRPr="008926A5" w:rsidRDefault="003D7C2E" w:rsidP="007E750E">
            <w:pPr>
              <w:contextualSpacing/>
              <w:rPr>
                <w:rFonts w:asciiTheme="majorHAnsi" w:hAnsiTheme="majorHAnsi" w:cstheme="majorHAnsi"/>
                <w:sz w:val="24"/>
                <w:szCs w:val="24"/>
              </w:rPr>
            </w:pPr>
          </w:p>
        </w:tc>
      </w:tr>
      <w:tr w:rsidR="003D7C2E" w:rsidRPr="008926A5" w14:paraId="606CB030" w14:textId="77777777" w:rsidTr="000F4E6E">
        <w:tc>
          <w:tcPr>
            <w:tcW w:w="11347" w:type="dxa"/>
            <w:shd w:val="clear" w:color="auto" w:fill="1F4E79" w:themeFill="accent1" w:themeFillShade="80"/>
          </w:tcPr>
          <w:p w14:paraId="262123F2" w14:textId="77777777" w:rsidR="003D7C2E" w:rsidRPr="008926A5" w:rsidRDefault="003D7C2E" w:rsidP="007E750E">
            <w:pPr>
              <w:contextualSpacing/>
              <w:rPr>
                <w:rFonts w:asciiTheme="majorHAnsi" w:hAnsiTheme="majorHAnsi" w:cstheme="majorHAnsi"/>
                <w:b/>
                <w:bCs/>
                <w:color w:val="FFFFFF" w:themeColor="background1"/>
                <w:sz w:val="24"/>
                <w:szCs w:val="24"/>
              </w:rPr>
            </w:pPr>
          </w:p>
        </w:tc>
      </w:tr>
    </w:tbl>
    <w:p w14:paraId="3D4BAC53" w14:textId="77777777" w:rsidR="00B47545" w:rsidRPr="008926A5" w:rsidRDefault="00B47545" w:rsidP="007E750E">
      <w:pPr>
        <w:spacing w:line="240" w:lineRule="auto"/>
        <w:contextualSpacing/>
        <w:rPr>
          <w:rFonts w:asciiTheme="majorHAnsi" w:hAnsiTheme="majorHAnsi" w:cstheme="majorHAnsi"/>
          <w:sz w:val="24"/>
          <w:szCs w:val="24"/>
        </w:rPr>
      </w:pPr>
    </w:p>
    <w:sectPr w:rsidR="00B47545" w:rsidRPr="008926A5" w:rsidSect="003D7C2E">
      <w:headerReference w:type="default" r:id="rId12"/>
      <w:footerReference w:type="default" r:id="rId13"/>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C464" w14:textId="77777777" w:rsidR="00A2320A" w:rsidRDefault="00A2320A" w:rsidP="002A0533">
      <w:r>
        <w:separator/>
      </w:r>
    </w:p>
  </w:endnote>
  <w:endnote w:type="continuationSeparator" w:id="0">
    <w:p w14:paraId="3EC745CB" w14:textId="77777777" w:rsidR="00A2320A" w:rsidRDefault="00A2320A"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FB1" w14:textId="77777777" w:rsidR="00D70074" w:rsidRDefault="00D70074" w:rsidP="0061141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E913" w14:textId="77777777" w:rsidR="00A2320A" w:rsidRDefault="00A2320A" w:rsidP="002A0533">
      <w:r>
        <w:separator/>
      </w:r>
    </w:p>
  </w:footnote>
  <w:footnote w:type="continuationSeparator" w:id="0">
    <w:p w14:paraId="1514E5C1" w14:textId="77777777" w:rsidR="00A2320A" w:rsidRDefault="00A2320A" w:rsidP="002A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F3D" w14:textId="78456EEC" w:rsidR="000E2A1E" w:rsidRDefault="000E2A1E">
    <w:pPr>
      <w:pStyle w:val="Header"/>
    </w:pPr>
  </w:p>
  <w:p w14:paraId="1ABD4F85" w14:textId="6BA0577D" w:rsidR="000E2A1E" w:rsidRDefault="000E2A1E">
    <w:pPr>
      <w:pStyle w:val="Header"/>
    </w:pPr>
  </w:p>
  <w:p w14:paraId="01493CC4" w14:textId="71ACE379" w:rsidR="000E2A1E" w:rsidRDefault="000E2A1E">
    <w:pPr>
      <w:pStyle w:val="Header"/>
    </w:pPr>
  </w:p>
  <w:p w14:paraId="109F829C" w14:textId="52625E08" w:rsidR="000E2A1E" w:rsidRDefault="000E2A1E">
    <w:pPr>
      <w:pStyle w:val="Header"/>
    </w:pPr>
  </w:p>
  <w:p w14:paraId="2BAADD55" w14:textId="54F9BFF3" w:rsidR="000E2A1E" w:rsidRDefault="000E2A1E">
    <w:pPr>
      <w:pStyle w:val="Header"/>
    </w:pPr>
    <w:r>
      <w:rPr>
        <w:noProof/>
      </w:rPr>
      <w:drawing>
        <wp:inline distT="0" distB="0" distL="0" distR="0" wp14:anchorId="0C459E5A" wp14:editId="65D8AAB3">
          <wp:extent cx="2448560" cy="410845"/>
          <wp:effectExtent l="0" t="0" r="8890" b="8255"/>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2448560" cy="4108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4FA1"/>
    <w:multiLevelType w:val="hybridMultilevel"/>
    <w:tmpl w:val="573A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62161"/>
    <w:multiLevelType w:val="hybridMultilevel"/>
    <w:tmpl w:val="799C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C6979"/>
    <w:multiLevelType w:val="multilevel"/>
    <w:tmpl w:val="2F4C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67F21"/>
    <w:multiLevelType w:val="hybridMultilevel"/>
    <w:tmpl w:val="B03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12EA1"/>
    <w:multiLevelType w:val="hybridMultilevel"/>
    <w:tmpl w:val="01B4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852538">
    <w:abstractNumId w:val="7"/>
  </w:num>
  <w:num w:numId="2" w16cid:durableId="1650205260">
    <w:abstractNumId w:val="13"/>
  </w:num>
  <w:num w:numId="3" w16cid:durableId="1946380903">
    <w:abstractNumId w:val="6"/>
  </w:num>
  <w:num w:numId="4" w16cid:durableId="1368096405">
    <w:abstractNumId w:val="0"/>
  </w:num>
  <w:num w:numId="5" w16cid:durableId="340476949">
    <w:abstractNumId w:val="11"/>
  </w:num>
  <w:num w:numId="6" w16cid:durableId="631058859">
    <w:abstractNumId w:val="10"/>
  </w:num>
  <w:num w:numId="7" w16cid:durableId="1362902028">
    <w:abstractNumId w:val="12"/>
  </w:num>
  <w:num w:numId="8" w16cid:durableId="1170869880">
    <w:abstractNumId w:val="5"/>
  </w:num>
  <w:num w:numId="9" w16cid:durableId="790587448">
    <w:abstractNumId w:val="4"/>
  </w:num>
  <w:num w:numId="10" w16cid:durableId="130834578">
    <w:abstractNumId w:val="9"/>
  </w:num>
  <w:num w:numId="11" w16cid:durableId="632516975">
    <w:abstractNumId w:val="1"/>
  </w:num>
  <w:num w:numId="12" w16cid:durableId="1828284005">
    <w:abstractNumId w:val="3"/>
  </w:num>
  <w:num w:numId="13" w16cid:durableId="223224653">
    <w:abstractNumId w:val="15"/>
  </w:num>
  <w:num w:numId="14" w16cid:durableId="203294141">
    <w:abstractNumId w:val="2"/>
  </w:num>
  <w:num w:numId="15" w16cid:durableId="2010785279">
    <w:abstractNumId w:val="16"/>
  </w:num>
  <w:num w:numId="16" w16cid:durableId="258223597">
    <w:abstractNumId w:val="8"/>
  </w:num>
  <w:num w:numId="17" w16cid:durableId="291137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9D"/>
    <w:rsid w:val="00022711"/>
    <w:rsid w:val="00041BF8"/>
    <w:rsid w:val="000445E8"/>
    <w:rsid w:val="000516B5"/>
    <w:rsid w:val="00051877"/>
    <w:rsid w:val="00064CF4"/>
    <w:rsid w:val="00082C4C"/>
    <w:rsid w:val="00083E8B"/>
    <w:rsid w:val="000B0245"/>
    <w:rsid w:val="000B6F22"/>
    <w:rsid w:val="000D23F6"/>
    <w:rsid w:val="000D3CEF"/>
    <w:rsid w:val="000E2A1E"/>
    <w:rsid w:val="000F188D"/>
    <w:rsid w:val="000F4E6E"/>
    <w:rsid w:val="00101969"/>
    <w:rsid w:val="00144CCB"/>
    <w:rsid w:val="00145D47"/>
    <w:rsid w:val="00153B16"/>
    <w:rsid w:val="00185029"/>
    <w:rsid w:val="001862DA"/>
    <w:rsid w:val="00192711"/>
    <w:rsid w:val="001A6904"/>
    <w:rsid w:val="001D708D"/>
    <w:rsid w:val="001D7309"/>
    <w:rsid w:val="001E71D9"/>
    <w:rsid w:val="001F6183"/>
    <w:rsid w:val="00264D1C"/>
    <w:rsid w:val="002A0533"/>
    <w:rsid w:val="002C3935"/>
    <w:rsid w:val="002C3C3E"/>
    <w:rsid w:val="002C3CF8"/>
    <w:rsid w:val="002E24C8"/>
    <w:rsid w:val="002F371F"/>
    <w:rsid w:val="00312353"/>
    <w:rsid w:val="003144A1"/>
    <w:rsid w:val="00354902"/>
    <w:rsid w:val="00366842"/>
    <w:rsid w:val="003A1A18"/>
    <w:rsid w:val="003C7677"/>
    <w:rsid w:val="003D7C2E"/>
    <w:rsid w:val="003E3BFD"/>
    <w:rsid w:val="003F3614"/>
    <w:rsid w:val="00407AF2"/>
    <w:rsid w:val="00410638"/>
    <w:rsid w:val="00415067"/>
    <w:rsid w:val="00415371"/>
    <w:rsid w:val="00423C7C"/>
    <w:rsid w:val="004776D0"/>
    <w:rsid w:val="004A2426"/>
    <w:rsid w:val="004C42E9"/>
    <w:rsid w:val="004D0A48"/>
    <w:rsid w:val="004D3974"/>
    <w:rsid w:val="00510B5B"/>
    <w:rsid w:val="00511D58"/>
    <w:rsid w:val="00527DA3"/>
    <w:rsid w:val="005339CF"/>
    <w:rsid w:val="00543DF5"/>
    <w:rsid w:val="005526C2"/>
    <w:rsid w:val="005529CC"/>
    <w:rsid w:val="0055359A"/>
    <w:rsid w:val="005644B6"/>
    <w:rsid w:val="00564811"/>
    <w:rsid w:val="00571A33"/>
    <w:rsid w:val="00583BD1"/>
    <w:rsid w:val="0058741B"/>
    <w:rsid w:val="005A1D6B"/>
    <w:rsid w:val="005A5B34"/>
    <w:rsid w:val="005A7C8F"/>
    <w:rsid w:val="00611418"/>
    <w:rsid w:val="00612363"/>
    <w:rsid w:val="00625980"/>
    <w:rsid w:val="006411C8"/>
    <w:rsid w:val="00643E77"/>
    <w:rsid w:val="0066722E"/>
    <w:rsid w:val="006B561A"/>
    <w:rsid w:val="006B650D"/>
    <w:rsid w:val="006C3B68"/>
    <w:rsid w:val="006D0431"/>
    <w:rsid w:val="006D309C"/>
    <w:rsid w:val="006D512E"/>
    <w:rsid w:val="00722347"/>
    <w:rsid w:val="00722CA0"/>
    <w:rsid w:val="0072333B"/>
    <w:rsid w:val="0072725B"/>
    <w:rsid w:val="00763719"/>
    <w:rsid w:val="00771B55"/>
    <w:rsid w:val="007752EA"/>
    <w:rsid w:val="007A2A4B"/>
    <w:rsid w:val="007B2987"/>
    <w:rsid w:val="007C77C2"/>
    <w:rsid w:val="007E750E"/>
    <w:rsid w:val="007F78FB"/>
    <w:rsid w:val="007F7A8B"/>
    <w:rsid w:val="0080104D"/>
    <w:rsid w:val="00801555"/>
    <w:rsid w:val="00803D0B"/>
    <w:rsid w:val="00841F9A"/>
    <w:rsid w:val="00855F98"/>
    <w:rsid w:val="00857187"/>
    <w:rsid w:val="00861BAE"/>
    <w:rsid w:val="008926A5"/>
    <w:rsid w:val="008A0B63"/>
    <w:rsid w:val="008A0E5F"/>
    <w:rsid w:val="008C48EF"/>
    <w:rsid w:val="008F3290"/>
    <w:rsid w:val="009370C9"/>
    <w:rsid w:val="00951E25"/>
    <w:rsid w:val="00993D8B"/>
    <w:rsid w:val="009D790D"/>
    <w:rsid w:val="00A039B3"/>
    <w:rsid w:val="00A2320A"/>
    <w:rsid w:val="00A366A7"/>
    <w:rsid w:val="00A45077"/>
    <w:rsid w:val="00A6520A"/>
    <w:rsid w:val="00A8056F"/>
    <w:rsid w:val="00A924B3"/>
    <w:rsid w:val="00A9370B"/>
    <w:rsid w:val="00AC584C"/>
    <w:rsid w:val="00AD22AF"/>
    <w:rsid w:val="00B13BBF"/>
    <w:rsid w:val="00B15EA5"/>
    <w:rsid w:val="00B20D20"/>
    <w:rsid w:val="00B24A48"/>
    <w:rsid w:val="00B47545"/>
    <w:rsid w:val="00B94823"/>
    <w:rsid w:val="00BA0807"/>
    <w:rsid w:val="00BB3E4C"/>
    <w:rsid w:val="00C06B4B"/>
    <w:rsid w:val="00C26DCC"/>
    <w:rsid w:val="00C73265"/>
    <w:rsid w:val="00C84655"/>
    <w:rsid w:val="00CE321A"/>
    <w:rsid w:val="00CE5844"/>
    <w:rsid w:val="00CF4690"/>
    <w:rsid w:val="00D251BE"/>
    <w:rsid w:val="00D454C8"/>
    <w:rsid w:val="00D457F2"/>
    <w:rsid w:val="00D70074"/>
    <w:rsid w:val="00D9235B"/>
    <w:rsid w:val="00D9296A"/>
    <w:rsid w:val="00DA5AC8"/>
    <w:rsid w:val="00DA7957"/>
    <w:rsid w:val="00DB2960"/>
    <w:rsid w:val="00DE0814"/>
    <w:rsid w:val="00DF279D"/>
    <w:rsid w:val="00E117E4"/>
    <w:rsid w:val="00E30D00"/>
    <w:rsid w:val="00E3382E"/>
    <w:rsid w:val="00E351B8"/>
    <w:rsid w:val="00E352EE"/>
    <w:rsid w:val="00E61E89"/>
    <w:rsid w:val="00E73804"/>
    <w:rsid w:val="00E91A3B"/>
    <w:rsid w:val="00EA2EAD"/>
    <w:rsid w:val="00EB1DCE"/>
    <w:rsid w:val="00ED1935"/>
    <w:rsid w:val="00EF55B6"/>
    <w:rsid w:val="00F237B9"/>
    <w:rsid w:val="00F26684"/>
    <w:rsid w:val="00F30EEB"/>
    <w:rsid w:val="00F4336C"/>
    <w:rsid w:val="00F44FEE"/>
    <w:rsid w:val="00FA084D"/>
    <w:rsid w:val="00FB47C6"/>
    <w:rsid w:val="00FB5052"/>
    <w:rsid w:val="00FC35AE"/>
    <w:rsid w:val="00FD6244"/>
    <w:rsid w:val="00FE5499"/>
    <w:rsid w:val="00FF3D7D"/>
    <w:rsid w:val="00FF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399C"/>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29CC"/>
    <w:rPr>
      <w:rFonts w:ascii="Arial" w:hAnsi="Arial" w:cs="Arial"/>
    </w:rPr>
  </w:style>
  <w:style w:type="paragraph" w:styleId="Heading1">
    <w:name w:val="heading 1"/>
    <w:basedOn w:val="Normal"/>
    <w:next w:val="Normal"/>
    <w:link w:val="Heading1Char"/>
    <w:uiPriority w:val="9"/>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iPriority w:val="9"/>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iPriority w:val="9"/>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iPriority w:val="9"/>
    <w:unhideWhenUsed/>
    <w:qFormat/>
    <w:rsid w:val="00BB3E4C"/>
    <w:pPr>
      <w:outlineLvl w:val="3"/>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iPriority w:val="99"/>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9D"/>
  </w:style>
  <w:style w:type="paragraph" w:styleId="BalloonText">
    <w:name w:val="Balloon Text"/>
    <w:basedOn w:val="Normal"/>
    <w:link w:val="BalloonTextChar"/>
    <w:uiPriority w:val="99"/>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uiPriority w:val="59"/>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uiPriority w:val="9"/>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uiPriority w:val="10"/>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styleId="Hyperlink">
    <w:name w:val="Hyperlink"/>
    <w:basedOn w:val="DefaultParagraphFont"/>
    <w:uiPriority w:val="99"/>
    <w:unhideWhenUsed/>
    <w:rsid w:val="00051877"/>
    <w:rPr>
      <w:color w:val="0000FF"/>
      <w:u w:val="single"/>
    </w:rPr>
  </w:style>
  <w:style w:type="paragraph" w:styleId="NormalWeb">
    <w:name w:val="Normal (Web)"/>
    <w:basedOn w:val="Normal"/>
    <w:uiPriority w:val="99"/>
    <w:unhideWhenUsed/>
    <w:rsid w:val="0005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51877"/>
    <w:rPr>
      <w:b/>
      <w:bCs/>
    </w:rPr>
  </w:style>
  <w:style w:type="character" w:styleId="UnresolvedMention">
    <w:name w:val="Unresolved Mention"/>
    <w:basedOn w:val="DefaultParagraphFont"/>
    <w:uiPriority w:val="99"/>
    <w:rsid w:val="00D457F2"/>
    <w:rPr>
      <w:color w:val="605E5C"/>
      <w:shd w:val="clear" w:color="auto" w:fill="E1DFDD"/>
    </w:rPr>
  </w:style>
  <w:style w:type="character" w:styleId="Emphasis">
    <w:name w:val="Emphasis"/>
    <w:basedOn w:val="DefaultParagraphFont"/>
    <w:uiPriority w:val="20"/>
    <w:qFormat/>
    <w:rsid w:val="001D7309"/>
    <w:rPr>
      <w:i/>
      <w:iCs/>
    </w:rPr>
  </w:style>
  <w:style w:type="character" w:styleId="FollowedHyperlink">
    <w:name w:val="FollowedHyperlink"/>
    <w:basedOn w:val="DefaultParagraphFont"/>
    <w:uiPriority w:val="99"/>
    <w:semiHidden/>
    <w:unhideWhenUsed/>
    <w:rsid w:val="0015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766">
      <w:bodyDiv w:val="1"/>
      <w:marLeft w:val="0"/>
      <w:marRight w:val="0"/>
      <w:marTop w:val="0"/>
      <w:marBottom w:val="0"/>
      <w:divBdr>
        <w:top w:val="none" w:sz="0" w:space="0" w:color="auto"/>
        <w:left w:val="none" w:sz="0" w:space="0" w:color="auto"/>
        <w:bottom w:val="none" w:sz="0" w:space="0" w:color="auto"/>
        <w:right w:val="none" w:sz="0" w:space="0" w:color="auto"/>
      </w:divBdr>
    </w:div>
    <w:div w:id="675807976">
      <w:bodyDiv w:val="1"/>
      <w:marLeft w:val="0"/>
      <w:marRight w:val="0"/>
      <w:marTop w:val="0"/>
      <w:marBottom w:val="0"/>
      <w:divBdr>
        <w:top w:val="none" w:sz="0" w:space="0" w:color="auto"/>
        <w:left w:val="none" w:sz="0" w:space="0" w:color="auto"/>
        <w:bottom w:val="none" w:sz="0" w:space="0" w:color="auto"/>
        <w:right w:val="none" w:sz="0" w:space="0" w:color="auto"/>
      </w:divBdr>
    </w:div>
    <w:div w:id="839124410">
      <w:bodyDiv w:val="1"/>
      <w:marLeft w:val="0"/>
      <w:marRight w:val="0"/>
      <w:marTop w:val="0"/>
      <w:marBottom w:val="0"/>
      <w:divBdr>
        <w:top w:val="none" w:sz="0" w:space="0" w:color="auto"/>
        <w:left w:val="none" w:sz="0" w:space="0" w:color="auto"/>
        <w:bottom w:val="none" w:sz="0" w:space="0" w:color="auto"/>
        <w:right w:val="none" w:sz="0" w:space="0" w:color="auto"/>
      </w:divBdr>
    </w:div>
    <w:div w:id="1699813012">
      <w:bodyDiv w:val="1"/>
      <w:marLeft w:val="0"/>
      <w:marRight w:val="0"/>
      <w:marTop w:val="0"/>
      <w:marBottom w:val="0"/>
      <w:divBdr>
        <w:top w:val="none" w:sz="0" w:space="0" w:color="auto"/>
        <w:left w:val="none" w:sz="0" w:space="0" w:color="auto"/>
        <w:bottom w:val="none" w:sz="0" w:space="0" w:color="auto"/>
        <w:right w:val="none" w:sz="0" w:space="0" w:color="auto"/>
      </w:divBdr>
    </w:div>
    <w:div w:id="1983461229">
      <w:bodyDiv w:val="1"/>
      <w:marLeft w:val="0"/>
      <w:marRight w:val="0"/>
      <w:marTop w:val="0"/>
      <w:marBottom w:val="0"/>
      <w:divBdr>
        <w:top w:val="none" w:sz="0" w:space="0" w:color="auto"/>
        <w:left w:val="none" w:sz="0" w:space="0" w:color="auto"/>
        <w:bottom w:val="none" w:sz="0" w:space="0" w:color="auto"/>
        <w:right w:val="none" w:sz="0" w:space="0" w:color="auto"/>
      </w:divBdr>
      <w:divsChild>
        <w:div w:id="241987163">
          <w:marLeft w:val="0"/>
          <w:marRight w:val="0"/>
          <w:marTop w:val="0"/>
          <w:marBottom w:val="0"/>
          <w:divBdr>
            <w:top w:val="none" w:sz="0" w:space="0" w:color="auto"/>
            <w:left w:val="none" w:sz="0" w:space="0" w:color="auto"/>
            <w:bottom w:val="none" w:sz="0" w:space="0" w:color="auto"/>
            <w:right w:val="none" w:sz="0" w:space="0" w:color="auto"/>
          </w:divBdr>
        </w:div>
        <w:div w:id="977299414">
          <w:marLeft w:val="0"/>
          <w:marRight w:val="0"/>
          <w:marTop w:val="0"/>
          <w:marBottom w:val="0"/>
          <w:divBdr>
            <w:top w:val="none" w:sz="0" w:space="0" w:color="auto"/>
            <w:left w:val="none" w:sz="0" w:space="0" w:color="auto"/>
            <w:bottom w:val="none" w:sz="0" w:space="0" w:color="auto"/>
            <w:right w:val="none" w:sz="0" w:space="0" w:color="auto"/>
          </w:divBdr>
        </w:div>
        <w:div w:id="720785982">
          <w:marLeft w:val="0"/>
          <w:marRight w:val="0"/>
          <w:marTop w:val="0"/>
          <w:marBottom w:val="0"/>
          <w:divBdr>
            <w:top w:val="none" w:sz="0" w:space="0" w:color="auto"/>
            <w:left w:val="none" w:sz="0" w:space="0" w:color="auto"/>
            <w:bottom w:val="none" w:sz="0" w:space="0" w:color="auto"/>
            <w:right w:val="none" w:sz="0" w:space="0" w:color="auto"/>
          </w:divBdr>
        </w:div>
        <w:div w:id="770470418">
          <w:marLeft w:val="0"/>
          <w:marRight w:val="0"/>
          <w:marTop w:val="0"/>
          <w:marBottom w:val="0"/>
          <w:divBdr>
            <w:top w:val="none" w:sz="0" w:space="0" w:color="auto"/>
            <w:left w:val="none" w:sz="0" w:space="0" w:color="auto"/>
            <w:bottom w:val="none" w:sz="0" w:space="0" w:color="auto"/>
            <w:right w:val="none" w:sz="0" w:space="0" w:color="auto"/>
          </w:divBdr>
        </w:div>
        <w:div w:id="1499735441">
          <w:marLeft w:val="0"/>
          <w:marRight w:val="0"/>
          <w:marTop w:val="0"/>
          <w:marBottom w:val="0"/>
          <w:divBdr>
            <w:top w:val="none" w:sz="0" w:space="0" w:color="auto"/>
            <w:left w:val="none" w:sz="0" w:space="0" w:color="auto"/>
            <w:bottom w:val="none" w:sz="0" w:space="0" w:color="auto"/>
            <w:right w:val="none" w:sz="0" w:space="0" w:color="auto"/>
          </w:divBdr>
        </w:div>
        <w:div w:id="786001280">
          <w:marLeft w:val="0"/>
          <w:marRight w:val="0"/>
          <w:marTop w:val="0"/>
          <w:marBottom w:val="0"/>
          <w:divBdr>
            <w:top w:val="none" w:sz="0" w:space="0" w:color="auto"/>
            <w:left w:val="none" w:sz="0" w:space="0" w:color="auto"/>
            <w:bottom w:val="none" w:sz="0" w:space="0" w:color="auto"/>
            <w:right w:val="none" w:sz="0" w:space="0" w:color="auto"/>
          </w:divBdr>
        </w:div>
        <w:div w:id="2093964965">
          <w:marLeft w:val="0"/>
          <w:marRight w:val="0"/>
          <w:marTop w:val="0"/>
          <w:marBottom w:val="0"/>
          <w:divBdr>
            <w:top w:val="none" w:sz="0" w:space="0" w:color="auto"/>
            <w:left w:val="none" w:sz="0" w:space="0" w:color="auto"/>
            <w:bottom w:val="none" w:sz="0" w:space="0" w:color="auto"/>
            <w:right w:val="none" w:sz="0" w:space="0" w:color="auto"/>
          </w:divBdr>
        </w:div>
        <w:div w:id="2114934418">
          <w:marLeft w:val="0"/>
          <w:marRight w:val="0"/>
          <w:marTop w:val="0"/>
          <w:marBottom w:val="0"/>
          <w:divBdr>
            <w:top w:val="none" w:sz="0" w:space="0" w:color="auto"/>
            <w:left w:val="none" w:sz="0" w:space="0" w:color="auto"/>
            <w:bottom w:val="none" w:sz="0" w:space="0" w:color="auto"/>
            <w:right w:val="none" w:sz="0" w:space="0" w:color="auto"/>
          </w:divBdr>
        </w:div>
        <w:div w:id="829058340">
          <w:marLeft w:val="0"/>
          <w:marRight w:val="0"/>
          <w:marTop w:val="0"/>
          <w:marBottom w:val="0"/>
          <w:divBdr>
            <w:top w:val="none" w:sz="0" w:space="0" w:color="auto"/>
            <w:left w:val="none" w:sz="0" w:space="0" w:color="auto"/>
            <w:bottom w:val="none" w:sz="0" w:space="0" w:color="auto"/>
            <w:right w:val="none" w:sz="0" w:space="0" w:color="auto"/>
          </w:divBdr>
        </w:div>
        <w:div w:id="738525961">
          <w:marLeft w:val="0"/>
          <w:marRight w:val="0"/>
          <w:marTop w:val="0"/>
          <w:marBottom w:val="0"/>
          <w:divBdr>
            <w:top w:val="none" w:sz="0" w:space="0" w:color="auto"/>
            <w:left w:val="none" w:sz="0" w:space="0" w:color="auto"/>
            <w:bottom w:val="none" w:sz="0" w:space="0" w:color="auto"/>
            <w:right w:val="none" w:sz="0" w:space="0" w:color="auto"/>
          </w:divBdr>
        </w:div>
        <w:div w:id="1991589293">
          <w:marLeft w:val="0"/>
          <w:marRight w:val="0"/>
          <w:marTop w:val="0"/>
          <w:marBottom w:val="0"/>
          <w:divBdr>
            <w:top w:val="none" w:sz="0" w:space="0" w:color="auto"/>
            <w:left w:val="none" w:sz="0" w:space="0" w:color="auto"/>
            <w:bottom w:val="none" w:sz="0" w:space="0" w:color="auto"/>
            <w:right w:val="none" w:sz="0" w:space="0" w:color="auto"/>
          </w:divBdr>
        </w:div>
        <w:div w:id="76003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primo.hosted.exlibrisgroup.com/permalink/f/1ik10ij/TN_cdi_crossref_primary_10_1177_"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primo.hosted.exlibrisgroup.com/permalink/f/1ik10ij/TN_cdi_crossref_primary_10_1111_ejed_125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primo.hosted.exlibrisgroup.com/permalink/f/1ik10ij/TN_cdi_doaj_primary_oai_doaj_org_" TargetMode="External"/><Relationship Id="rId4" Type="http://schemas.openxmlformats.org/officeDocument/2006/relationships/settings" Target="settings.xml"/><Relationship Id="rId9" Type="http://schemas.openxmlformats.org/officeDocument/2006/relationships/hyperlink" Target="https://kuprimo.hosted.exlibrisgroup.com/permalink/f/1ik10ij/TN_cdi_proquest_ebookcentralchapter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B68AA-3A04-4819-A8CD-B502055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Erica Grindinger</cp:lastModifiedBy>
  <cp:revision>4</cp:revision>
  <cp:lastPrinted>2015-04-14T23:03:00Z</cp:lastPrinted>
  <dcterms:created xsi:type="dcterms:W3CDTF">2026-04-23T00:20:00Z</dcterms:created>
  <dcterms:modified xsi:type="dcterms:W3CDTF">2026-04-23T14:35:00Z</dcterms:modified>
</cp:coreProperties>
</file>